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B1B9" w14:textId="261CC2ED" w:rsidR="001C2E67" w:rsidRDefault="001C2E67" w:rsidP="001C2E67">
      <w:pPr>
        <w:spacing w:before="104"/>
        <w:ind w:left="1554"/>
        <w:rPr>
          <w:rFonts w:ascii="Arial"/>
          <w:b/>
          <w:sz w:val="28"/>
        </w:rPr>
      </w:pPr>
      <w:r>
        <w:rPr>
          <w:rFonts w:ascii="Arial"/>
          <w:b/>
          <w:sz w:val="28"/>
        </w:rPr>
        <w:t xml:space="preserve">ECCB 613* </w:t>
      </w:r>
      <w:r w:rsidR="0076033F">
        <w:rPr>
          <w:rFonts w:ascii="Arial"/>
          <w:b/>
          <w:sz w:val="28"/>
        </w:rPr>
        <w:t xml:space="preserve">Dynamics of Populations | </w:t>
      </w:r>
      <w:r w:rsidR="00647C04">
        <w:rPr>
          <w:rFonts w:ascii="Arial"/>
          <w:b/>
          <w:sz w:val="28"/>
        </w:rPr>
        <w:t>Fall 20</w:t>
      </w:r>
      <w:r w:rsidR="007D009A">
        <w:rPr>
          <w:rFonts w:ascii="Arial"/>
          <w:b/>
          <w:sz w:val="28"/>
        </w:rPr>
        <w:t>2</w:t>
      </w:r>
      <w:r>
        <w:rPr>
          <w:rFonts w:ascii="Arial"/>
          <w:b/>
          <w:sz w:val="28"/>
        </w:rPr>
        <w:t>2</w:t>
      </w:r>
    </w:p>
    <w:p w14:paraId="13BDCE68" w14:textId="0ADE37B9" w:rsidR="00257785" w:rsidRDefault="001C2E67" w:rsidP="001C2E67">
      <w:pPr>
        <w:pStyle w:val="BodyText"/>
        <w:jc w:val="center"/>
        <w:rPr>
          <w:rFonts w:ascii="Arial"/>
          <w:b/>
          <w:sz w:val="20"/>
        </w:rPr>
      </w:pPr>
      <w:r>
        <w:rPr>
          <w:rFonts w:ascii="Arial"/>
          <w:b/>
          <w:sz w:val="20"/>
        </w:rPr>
        <w:t>* This course was previously WFSC 624</w:t>
      </w:r>
    </w:p>
    <w:p w14:paraId="73A427DF" w14:textId="77777777" w:rsidR="00257785" w:rsidRDefault="00257785">
      <w:pPr>
        <w:pStyle w:val="BodyText"/>
        <w:spacing w:before="2"/>
        <w:rPr>
          <w:rFonts w:ascii="Arial"/>
          <w:b/>
          <w:sz w:val="16"/>
        </w:rPr>
      </w:pPr>
    </w:p>
    <w:tbl>
      <w:tblPr>
        <w:tblW w:w="0" w:type="auto"/>
        <w:tblInd w:w="177" w:type="dxa"/>
        <w:tblLayout w:type="fixed"/>
        <w:tblCellMar>
          <w:left w:w="0" w:type="dxa"/>
          <w:right w:w="0" w:type="dxa"/>
        </w:tblCellMar>
        <w:tblLook w:val="01E0" w:firstRow="1" w:lastRow="1" w:firstColumn="1" w:lastColumn="1" w:noHBand="0" w:noVBand="0"/>
      </w:tblPr>
      <w:tblGrid>
        <w:gridCol w:w="1385"/>
        <w:gridCol w:w="2938"/>
        <w:gridCol w:w="1440"/>
        <w:gridCol w:w="3553"/>
      </w:tblGrid>
      <w:tr w:rsidR="00257785" w14:paraId="6BA3054F" w14:textId="77777777" w:rsidTr="001C2E67">
        <w:trPr>
          <w:trHeight w:val="270"/>
        </w:trPr>
        <w:tc>
          <w:tcPr>
            <w:tcW w:w="1385" w:type="dxa"/>
          </w:tcPr>
          <w:p w14:paraId="7B9A89C6" w14:textId="77777777" w:rsidR="00257785" w:rsidRDefault="0076033F">
            <w:pPr>
              <w:pStyle w:val="TableParagraph"/>
              <w:spacing w:line="251" w:lineRule="exact"/>
              <w:ind w:left="50"/>
              <w:rPr>
                <w:sz w:val="24"/>
              </w:rPr>
            </w:pPr>
            <w:r>
              <w:rPr>
                <w:sz w:val="24"/>
              </w:rPr>
              <w:t>Instructor:</w:t>
            </w:r>
          </w:p>
        </w:tc>
        <w:tc>
          <w:tcPr>
            <w:tcW w:w="2938" w:type="dxa"/>
          </w:tcPr>
          <w:p w14:paraId="72A46331" w14:textId="77777777" w:rsidR="00257785" w:rsidRDefault="0076033F">
            <w:pPr>
              <w:pStyle w:val="TableParagraph"/>
              <w:spacing w:line="251" w:lineRule="exact"/>
              <w:ind w:left="104"/>
              <w:rPr>
                <w:sz w:val="24"/>
              </w:rPr>
            </w:pPr>
            <w:r>
              <w:rPr>
                <w:sz w:val="24"/>
              </w:rPr>
              <w:t>Masami Fujiwara</w:t>
            </w:r>
          </w:p>
        </w:tc>
        <w:tc>
          <w:tcPr>
            <w:tcW w:w="1440" w:type="dxa"/>
          </w:tcPr>
          <w:p w14:paraId="277E4F28" w14:textId="77777777" w:rsidR="00257785" w:rsidRDefault="0076033F" w:rsidP="001C2E67">
            <w:pPr>
              <w:pStyle w:val="TableParagraph"/>
              <w:spacing w:line="251" w:lineRule="exact"/>
              <w:ind w:right="90"/>
              <w:rPr>
                <w:sz w:val="24"/>
              </w:rPr>
            </w:pPr>
            <w:r>
              <w:rPr>
                <w:sz w:val="24"/>
              </w:rPr>
              <w:t>Email:</w:t>
            </w:r>
          </w:p>
        </w:tc>
        <w:tc>
          <w:tcPr>
            <w:tcW w:w="3553" w:type="dxa"/>
          </w:tcPr>
          <w:p w14:paraId="33AF6ADA" w14:textId="77777777" w:rsidR="00257785" w:rsidRDefault="0076033F" w:rsidP="00C2295A">
            <w:pPr>
              <w:pStyle w:val="TableParagraph"/>
              <w:spacing w:line="251" w:lineRule="exact"/>
              <w:rPr>
                <w:sz w:val="24"/>
              </w:rPr>
            </w:pPr>
            <w:r>
              <w:rPr>
                <w:sz w:val="24"/>
              </w:rPr>
              <w:t>fujiwara(at)tamu.edu</w:t>
            </w:r>
          </w:p>
        </w:tc>
      </w:tr>
      <w:tr w:rsidR="00257785" w14:paraId="4FAE61B1" w14:textId="77777777" w:rsidTr="001C2E67">
        <w:trPr>
          <w:trHeight w:val="275"/>
        </w:trPr>
        <w:tc>
          <w:tcPr>
            <w:tcW w:w="1385" w:type="dxa"/>
          </w:tcPr>
          <w:p w14:paraId="680F98EA" w14:textId="77777777" w:rsidR="00257785" w:rsidRDefault="0076033F">
            <w:pPr>
              <w:pStyle w:val="TableParagraph"/>
              <w:spacing w:line="256" w:lineRule="exact"/>
              <w:ind w:left="50"/>
              <w:rPr>
                <w:sz w:val="24"/>
              </w:rPr>
            </w:pPr>
            <w:r>
              <w:rPr>
                <w:sz w:val="24"/>
              </w:rPr>
              <w:t>Office:</w:t>
            </w:r>
          </w:p>
        </w:tc>
        <w:tc>
          <w:tcPr>
            <w:tcW w:w="2938" w:type="dxa"/>
          </w:tcPr>
          <w:p w14:paraId="396A3488" w14:textId="77777777" w:rsidR="00257785" w:rsidRDefault="0076033F">
            <w:pPr>
              <w:pStyle w:val="TableParagraph"/>
              <w:spacing w:line="256" w:lineRule="exact"/>
              <w:ind w:left="104"/>
              <w:rPr>
                <w:sz w:val="24"/>
              </w:rPr>
            </w:pPr>
            <w:r>
              <w:rPr>
                <w:sz w:val="24"/>
              </w:rPr>
              <w:t>WFES 210</w:t>
            </w:r>
          </w:p>
        </w:tc>
        <w:tc>
          <w:tcPr>
            <w:tcW w:w="1440" w:type="dxa"/>
          </w:tcPr>
          <w:p w14:paraId="3A6E11FC" w14:textId="77777777" w:rsidR="00257785" w:rsidRDefault="0076033F" w:rsidP="001C2E67">
            <w:pPr>
              <w:pStyle w:val="TableParagraph"/>
              <w:spacing w:line="256" w:lineRule="exact"/>
              <w:ind w:right="360"/>
              <w:rPr>
                <w:sz w:val="24"/>
              </w:rPr>
            </w:pPr>
            <w:r>
              <w:rPr>
                <w:sz w:val="24"/>
              </w:rPr>
              <w:t>Phone:</w:t>
            </w:r>
          </w:p>
        </w:tc>
        <w:tc>
          <w:tcPr>
            <w:tcW w:w="3553" w:type="dxa"/>
          </w:tcPr>
          <w:p w14:paraId="2BB4BC73" w14:textId="77777777" w:rsidR="00257785" w:rsidRDefault="0076033F" w:rsidP="00C2295A">
            <w:pPr>
              <w:pStyle w:val="TableParagraph"/>
              <w:spacing w:line="256" w:lineRule="exact"/>
              <w:rPr>
                <w:sz w:val="24"/>
              </w:rPr>
            </w:pPr>
            <w:r>
              <w:rPr>
                <w:sz w:val="24"/>
              </w:rPr>
              <w:t>(979) 845-9841</w:t>
            </w:r>
          </w:p>
        </w:tc>
      </w:tr>
      <w:tr w:rsidR="007D009A" w14:paraId="4DD652D6" w14:textId="77777777" w:rsidTr="001C2E67">
        <w:trPr>
          <w:trHeight w:val="275"/>
        </w:trPr>
        <w:tc>
          <w:tcPr>
            <w:tcW w:w="1385" w:type="dxa"/>
          </w:tcPr>
          <w:p w14:paraId="6FE69BF0" w14:textId="4655B78C" w:rsidR="007D009A" w:rsidRDefault="007D009A" w:rsidP="007D009A">
            <w:pPr>
              <w:pStyle w:val="TableParagraph"/>
              <w:spacing w:line="256" w:lineRule="exact"/>
              <w:ind w:left="50"/>
              <w:rPr>
                <w:sz w:val="24"/>
              </w:rPr>
            </w:pPr>
            <w:r>
              <w:rPr>
                <w:sz w:val="24"/>
              </w:rPr>
              <w:t>Office Hour:</w:t>
            </w:r>
          </w:p>
        </w:tc>
        <w:tc>
          <w:tcPr>
            <w:tcW w:w="2938" w:type="dxa"/>
          </w:tcPr>
          <w:p w14:paraId="7CF941D1" w14:textId="062ED941" w:rsidR="007D009A" w:rsidRDefault="007D009A" w:rsidP="007D009A">
            <w:pPr>
              <w:pStyle w:val="TableParagraph"/>
              <w:spacing w:line="256" w:lineRule="exact"/>
              <w:ind w:left="104"/>
              <w:rPr>
                <w:sz w:val="24"/>
              </w:rPr>
            </w:pPr>
            <w:r>
              <w:rPr>
                <w:sz w:val="24"/>
              </w:rPr>
              <w:t>TBA</w:t>
            </w:r>
          </w:p>
        </w:tc>
        <w:tc>
          <w:tcPr>
            <w:tcW w:w="1440" w:type="dxa"/>
          </w:tcPr>
          <w:p w14:paraId="015EE40B" w14:textId="77777777" w:rsidR="007D009A" w:rsidRDefault="007D009A" w:rsidP="001C2E67">
            <w:pPr>
              <w:pStyle w:val="TableParagraph"/>
              <w:spacing w:line="256" w:lineRule="exact"/>
              <w:rPr>
                <w:sz w:val="24"/>
              </w:rPr>
            </w:pPr>
            <w:r>
              <w:rPr>
                <w:sz w:val="24"/>
              </w:rPr>
              <w:t>Web:</w:t>
            </w:r>
          </w:p>
        </w:tc>
        <w:tc>
          <w:tcPr>
            <w:tcW w:w="3553" w:type="dxa"/>
          </w:tcPr>
          <w:p w14:paraId="305F29E0" w14:textId="511430EA" w:rsidR="007D009A" w:rsidRDefault="006255AF" w:rsidP="00C2295A">
            <w:pPr>
              <w:pStyle w:val="TableParagraph"/>
              <w:spacing w:line="256" w:lineRule="exact"/>
              <w:rPr>
                <w:sz w:val="24"/>
              </w:rPr>
            </w:pPr>
            <w:hyperlink r:id="rId7" w:history="1">
              <w:r w:rsidR="00C2295A" w:rsidRPr="004576F6">
                <w:rPr>
                  <w:rStyle w:val="Hyperlink"/>
                  <w:sz w:val="24"/>
                </w:rPr>
                <w:t>http://fujiwara.us</w:t>
              </w:r>
            </w:hyperlink>
          </w:p>
        </w:tc>
      </w:tr>
      <w:tr w:rsidR="00257785" w14:paraId="6D210CE3" w14:textId="77777777" w:rsidTr="001C2E67">
        <w:trPr>
          <w:trHeight w:val="270"/>
        </w:trPr>
        <w:tc>
          <w:tcPr>
            <w:tcW w:w="1385" w:type="dxa"/>
          </w:tcPr>
          <w:p w14:paraId="3234C6A1" w14:textId="221E791D" w:rsidR="00C2295A" w:rsidRDefault="00C2295A">
            <w:pPr>
              <w:pStyle w:val="TableParagraph"/>
              <w:spacing w:line="251" w:lineRule="exact"/>
              <w:ind w:left="50"/>
              <w:rPr>
                <w:sz w:val="24"/>
              </w:rPr>
            </w:pPr>
            <w:r>
              <w:rPr>
                <w:sz w:val="24"/>
              </w:rPr>
              <w:t>Course:</w:t>
            </w:r>
          </w:p>
        </w:tc>
        <w:tc>
          <w:tcPr>
            <w:tcW w:w="2938" w:type="dxa"/>
          </w:tcPr>
          <w:p w14:paraId="2DB4D96B" w14:textId="628F0C63" w:rsidR="007577AE" w:rsidRDefault="00C2295A" w:rsidP="007577AE">
            <w:pPr>
              <w:pStyle w:val="TableParagraph"/>
              <w:spacing w:line="251" w:lineRule="exact"/>
              <w:ind w:left="104"/>
              <w:rPr>
                <w:sz w:val="24"/>
              </w:rPr>
            </w:pPr>
            <w:r>
              <w:rPr>
                <w:sz w:val="24"/>
              </w:rPr>
              <w:t>WFSC 624-600, 699, 700</w:t>
            </w:r>
          </w:p>
        </w:tc>
        <w:tc>
          <w:tcPr>
            <w:tcW w:w="1440" w:type="dxa"/>
          </w:tcPr>
          <w:p w14:paraId="0E05A9ED" w14:textId="22798670" w:rsidR="00257785" w:rsidRPr="00C2295A" w:rsidRDefault="00C2295A">
            <w:pPr>
              <w:pStyle w:val="TableParagraph"/>
              <w:rPr>
                <w:sz w:val="24"/>
                <w:szCs w:val="24"/>
              </w:rPr>
            </w:pPr>
            <w:r w:rsidRPr="00C2295A">
              <w:rPr>
                <w:sz w:val="24"/>
                <w:szCs w:val="24"/>
              </w:rPr>
              <w:t>Credit Hours:</w:t>
            </w:r>
          </w:p>
        </w:tc>
        <w:tc>
          <w:tcPr>
            <w:tcW w:w="3553" w:type="dxa"/>
          </w:tcPr>
          <w:p w14:paraId="0A54AA97" w14:textId="4292F821" w:rsidR="007577AE" w:rsidRDefault="001C2E67">
            <w:pPr>
              <w:pStyle w:val="TableParagraph"/>
              <w:rPr>
                <w:sz w:val="20"/>
              </w:rPr>
            </w:pPr>
            <w:r>
              <w:rPr>
                <w:sz w:val="20"/>
              </w:rPr>
              <w:t>3</w:t>
            </w:r>
          </w:p>
        </w:tc>
      </w:tr>
      <w:tr w:rsidR="00C2295A" w14:paraId="0CBCB1D5" w14:textId="77777777" w:rsidTr="001C2E67">
        <w:trPr>
          <w:trHeight w:val="270"/>
        </w:trPr>
        <w:tc>
          <w:tcPr>
            <w:tcW w:w="1385" w:type="dxa"/>
          </w:tcPr>
          <w:p w14:paraId="401AA221" w14:textId="04DDEC30" w:rsidR="00C2295A" w:rsidRDefault="00C2295A">
            <w:pPr>
              <w:pStyle w:val="TableParagraph"/>
              <w:spacing w:line="251" w:lineRule="exact"/>
              <w:ind w:left="50"/>
              <w:rPr>
                <w:sz w:val="24"/>
              </w:rPr>
            </w:pPr>
            <w:r>
              <w:rPr>
                <w:sz w:val="24"/>
              </w:rPr>
              <w:t>Location:</w:t>
            </w:r>
          </w:p>
        </w:tc>
        <w:tc>
          <w:tcPr>
            <w:tcW w:w="2938" w:type="dxa"/>
          </w:tcPr>
          <w:p w14:paraId="60F3B4A2" w14:textId="256E80A9" w:rsidR="00C2295A" w:rsidRDefault="00C2295A" w:rsidP="007577AE">
            <w:pPr>
              <w:pStyle w:val="TableParagraph"/>
              <w:spacing w:line="251" w:lineRule="exact"/>
              <w:ind w:left="104"/>
              <w:rPr>
                <w:sz w:val="24"/>
              </w:rPr>
            </w:pPr>
            <w:r>
              <w:rPr>
                <w:sz w:val="24"/>
              </w:rPr>
              <w:t>Section 600: WFES 406</w:t>
            </w:r>
          </w:p>
          <w:p w14:paraId="58CA9D5C" w14:textId="7F0CB451" w:rsidR="00C2295A" w:rsidRDefault="00C2295A" w:rsidP="00C2295A">
            <w:pPr>
              <w:pStyle w:val="TableParagraph"/>
              <w:spacing w:line="251" w:lineRule="exact"/>
              <w:ind w:left="104"/>
              <w:rPr>
                <w:sz w:val="24"/>
              </w:rPr>
            </w:pPr>
            <w:r>
              <w:rPr>
                <w:sz w:val="24"/>
              </w:rPr>
              <w:t>Sections 699, 700: Online</w:t>
            </w:r>
          </w:p>
        </w:tc>
        <w:tc>
          <w:tcPr>
            <w:tcW w:w="1440" w:type="dxa"/>
          </w:tcPr>
          <w:p w14:paraId="7003B64C" w14:textId="52D3AB13" w:rsidR="00C2295A" w:rsidRPr="00C2295A" w:rsidRDefault="00C2295A">
            <w:pPr>
              <w:pStyle w:val="TableParagraph"/>
              <w:rPr>
                <w:sz w:val="24"/>
                <w:szCs w:val="24"/>
              </w:rPr>
            </w:pPr>
            <w:r>
              <w:rPr>
                <w:sz w:val="24"/>
                <w:szCs w:val="24"/>
              </w:rPr>
              <w:t>Time:</w:t>
            </w:r>
          </w:p>
        </w:tc>
        <w:tc>
          <w:tcPr>
            <w:tcW w:w="3553" w:type="dxa"/>
          </w:tcPr>
          <w:p w14:paraId="597586AE" w14:textId="38699076" w:rsidR="00C2295A" w:rsidRDefault="00C2295A">
            <w:pPr>
              <w:pStyle w:val="TableParagraph"/>
              <w:rPr>
                <w:sz w:val="20"/>
              </w:rPr>
            </w:pPr>
            <w:r>
              <w:rPr>
                <w:sz w:val="20"/>
              </w:rPr>
              <w:t xml:space="preserve">Section 600: </w:t>
            </w:r>
            <w:r w:rsidR="001C2E67">
              <w:rPr>
                <w:sz w:val="20"/>
              </w:rPr>
              <w:t>W, W, F,</w:t>
            </w:r>
            <w:r>
              <w:rPr>
                <w:sz w:val="20"/>
              </w:rPr>
              <w:t xml:space="preserve"> 12:4</w:t>
            </w:r>
            <w:r w:rsidR="001C2E67">
              <w:rPr>
                <w:sz w:val="20"/>
              </w:rPr>
              <w:t>0</w:t>
            </w:r>
            <w:r>
              <w:rPr>
                <w:sz w:val="20"/>
              </w:rPr>
              <w:t xml:space="preserve"> PM – </w:t>
            </w:r>
            <w:r w:rsidR="001C2E67">
              <w:rPr>
                <w:sz w:val="20"/>
              </w:rPr>
              <w:t>1:30</w:t>
            </w:r>
            <w:r>
              <w:rPr>
                <w:sz w:val="20"/>
              </w:rPr>
              <w:t xml:space="preserve"> PM</w:t>
            </w:r>
            <w:r>
              <w:rPr>
                <w:sz w:val="20"/>
              </w:rPr>
              <w:br/>
              <w:t xml:space="preserve">Section 699, 700: Asynchronous* </w:t>
            </w:r>
          </w:p>
        </w:tc>
      </w:tr>
    </w:tbl>
    <w:p w14:paraId="27F85CD9" w14:textId="2B42E8C2" w:rsidR="00257785" w:rsidRDefault="00C2295A" w:rsidP="00C2295A">
      <w:pPr>
        <w:pStyle w:val="BodyText"/>
        <w:spacing w:before="7"/>
        <w:rPr>
          <w:rFonts w:ascii="Arial"/>
          <w:b/>
          <w:sz w:val="16"/>
        </w:rPr>
      </w:pPr>
      <w:r>
        <w:rPr>
          <w:rFonts w:ascii="Arial"/>
          <w:b/>
          <w:sz w:val="16"/>
        </w:rPr>
        <w:t>* Lectures will be broadcasted synchronously using Zoom</w:t>
      </w:r>
      <w:r w:rsidR="006665E7">
        <w:rPr>
          <w:rFonts w:ascii="Arial"/>
          <w:b/>
          <w:sz w:val="16"/>
        </w:rPr>
        <w:t xml:space="preserve"> and recorded</w:t>
      </w:r>
      <w:r>
        <w:rPr>
          <w:rFonts w:ascii="Arial"/>
          <w:b/>
          <w:sz w:val="16"/>
        </w:rPr>
        <w:t xml:space="preserve">. Students in sections 699 &amp; 700 are encouraged to </w:t>
      </w:r>
      <w:r w:rsidR="004E3100">
        <w:rPr>
          <w:rFonts w:ascii="Arial"/>
          <w:b/>
          <w:sz w:val="16"/>
        </w:rPr>
        <w:t xml:space="preserve">join the meeting synchronously, but not required. </w:t>
      </w:r>
    </w:p>
    <w:p w14:paraId="64CDC11E" w14:textId="77777777" w:rsidR="004E3100" w:rsidRDefault="004E3100">
      <w:pPr>
        <w:spacing w:before="90"/>
        <w:ind w:left="2673"/>
        <w:rPr>
          <w:b/>
          <w:color w:val="1F487C"/>
          <w:sz w:val="24"/>
        </w:rPr>
      </w:pPr>
    </w:p>
    <w:p w14:paraId="7E0EB863" w14:textId="03C983B1" w:rsidR="00257785" w:rsidRDefault="0076033F">
      <w:pPr>
        <w:spacing w:before="90"/>
        <w:ind w:left="2673"/>
        <w:rPr>
          <w:b/>
          <w:sz w:val="24"/>
        </w:rPr>
      </w:pPr>
      <w:r>
        <w:rPr>
          <w:b/>
          <w:color w:val="1F487C"/>
          <w:sz w:val="24"/>
        </w:rPr>
        <w:t xml:space="preserve">Course Material: </w:t>
      </w:r>
      <w:hyperlink r:id="rId8" w:history="1">
        <w:r w:rsidR="007D009A" w:rsidRPr="00297222">
          <w:rPr>
            <w:rStyle w:val="Hyperlink"/>
            <w:b/>
            <w:sz w:val="24"/>
          </w:rPr>
          <w:t>https://canvas.tamu.edu</w:t>
        </w:r>
      </w:hyperlink>
    </w:p>
    <w:p w14:paraId="15C499B7" w14:textId="77777777" w:rsidR="00257785" w:rsidRDefault="00257785">
      <w:pPr>
        <w:pStyle w:val="BodyText"/>
        <w:spacing w:before="8"/>
        <w:rPr>
          <w:b/>
          <w:sz w:val="20"/>
        </w:rPr>
      </w:pPr>
    </w:p>
    <w:p w14:paraId="3249BCC0" w14:textId="77777777" w:rsidR="00257785" w:rsidRDefault="0076033F">
      <w:pPr>
        <w:pStyle w:val="Heading2"/>
        <w:spacing w:before="1"/>
        <w:ind w:right="2456"/>
      </w:pPr>
      <w:r>
        <w:t>Course Description</w:t>
      </w:r>
    </w:p>
    <w:p w14:paraId="51DADF3A" w14:textId="77777777" w:rsidR="00257785" w:rsidRDefault="0076033F">
      <w:pPr>
        <w:pStyle w:val="BodyText"/>
        <w:spacing w:before="18" w:line="256" w:lineRule="auto"/>
        <w:ind w:left="220" w:right="822"/>
      </w:pPr>
      <w:r>
        <w:t>Principles of population dynamics and their applications to assessment and management of animal and plant populations. Use of quantitative methods for understanding population dynamics.</w:t>
      </w:r>
    </w:p>
    <w:p w14:paraId="54B286DD" w14:textId="77777777" w:rsidR="00257785" w:rsidRDefault="00257785">
      <w:pPr>
        <w:pStyle w:val="BodyText"/>
        <w:spacing w:before="5"/>
        <w:rPr>
          <w:sz w:val="11"/>
        </w:rPr>
      </w:pPr>
    </w:p>
    <w:p w14:paraId="5FECC179" w14:textId="77777777" w:rsidR="00257785" w:rsidRDefault="0076033F">
      <w:pPr>
        <w:pStyle w:val="Heading2"/>
        <w:spacing w:before="93"/>
        <w:ind w:left="4207"/>
        <w:jc w:val="left"/>
      </w:pPr>
      <w:r>
        <w:t>Prerequisite</w:t>
      </w:r>
    </w:p>
    <w:p w14:paraId="14AE0DCB" w14:textId="77777777" w:rsidR="004E3100" w:rsidRPr="004E3100" w:rsidRDefault="004E3100" w:rsidP="004E3100">
      <w:pPr>
        <w:spacing w:before="28" w:line="264" w:lineRule="auto"/>
        <w:ind w:left="220"/>
        <w:rPr>
          <w:sz w:val="24"/>
          <w:szCs w:val="24"/>
        </w:rPr>
      </w:pPr>
      <w:r w:rsidRPr="004E3100">
        <w:rPr>
          <w:sz w:val="24"/>
          <w:szCs w:val="24"/>
        </w:rPr>
        <w:t xml:space="preserve">None (Basic knowledge and skills necessary for graduate study are expected.) </w:t>
      </w:r>
    </w:p>
    <w:p w14:paraId="298D9618" w14:textId="77777777" w:rsidR="00257785" w:rsidRDefault="0076033F">
      <w:pPr>
        <w:pStyle w:val="Heading2"/>
        <w:spacing w:before="188"/>
        <w:ind w:right="1590"/>
      </w:pPr>
      <w:r>
        <w:t>Learning Outcomes</w:t>
      </w:r>
    </w:p>
    <w:p w14:paraId="37C3D43C" w14:textId="77777777" w:rsidR="00257785" w:rsidRDefault="0076033F">
      <w:pPr>
        <w:pStyle w:val="BodyText"/>
        <w:spacing w:before="28"/>
        <w:ind w:left="220"/>
      </w:pPr>
      <w:r>
        <w:t>By the end of this course, students will acquire the following skills:</w:t>
      </w:r>
    </w:p>
    <w:p w14:paraId="6EB1E081" w14:textId="77777777" w:rsidR="00257785" w:rsidRDefault="0076033F">
      <w:pPr>
        <w:pStyle w:val="ListParagraph"/>
        <w:numPr>
          <w:ilvl w:val="0"/>
          <w:numId w:val="2"/>
        </w:numPr>
        <w:tabs>
          <w:tab w:val="left" w:pos="1279"/>
        </w:tabs>
        <w:spacing w:before="57"/>
        <w:ind w:hanging="338"/>
        <w:rPr>
          <w:sz w:val="24"/>
        </w:rPr>
      </w:pPr>
      <w:r>
        <w:rPr>
          <w:sz w:val="24"/>
        </w:rPr>
        <w:t>understanding the basic processes affecting population</w:t>
      </w:r>
      <w:r>
        <w:rPr>
          <w:spacing w:val="-6"/>
          <w:sz w:val="24"/>
        </w:rPr>
        <w:t xml:space="preserve"> </w:t>
      </w:r>
      <w:r>
        <w:rPr>
          <w:sz w:val="24"/>
        </w:rPr>
        <w:t>dynamics.</w:t>
      </w:r>
    </w:p>
    <w:p w14:paraId="38FEA57B" w14:textId="77777777" w:rsidR="00257785" w:rsidRDefault="0076033F">
      <w:pPr>
        <w:pStyle w:val="ListParagraph"/>
        <w:numPr>
          <w:ilvl w:val="0"/>
          <w:numId w:val="2"/>
        </w:numPr>
        <w:tabs>
          <w:tab w:val="left" w:pos="1279"/>
        </w:tabs>
        <w:ind w:hanging="338"/>
        <w:rPr>
          <w:sz w:val="24"/>
        </w:rPr>
      </w:pPr>
      <w:r>
        <w:rPr>
          <w:sz w:val="24"/>
        </w:rPr>
        <w:t>building population models based on biological</w:t>
      </w:r>
      <w:r>
        <w:rPr>
          <w:spacing w:val="-1"/>
          <w:sz w:val="24"/>
        </w:rPr>
        <w:t xml:space="preserve"> </w:t>
      </w:r>
      <w:r>
        <w:rPr>
          <w:sz w:val="24"/>
        </w:rPr>
        <w:t>information,</w:t>
      </w:r>
    </w:p>
    <w:p w14:paraId="1C1F39D3" w14:textId="7786297A" w:rsidR="00257785" w:rsidRDefault="0076033F">
      <w:pPr>
        <w:pStyle w:val="ListParagraph"/>
        <w:numPr>
          <w:ilvl w:val="0"/>
          <w:numId w:val="2"/>
        </w:numPr>
        <w:tabs>
          <w:tab w:val="left" w:pos="1279"/>
        </w:tabs>
        <w:ind w:hanging="338"/>
        <w:rPr>
          <w:sz w:val="24"/>
        </w:rPr>
      </w:pPr>
      <w:r>
        <w:rPr>
          <w:sz w:val="24"/>
        </w:rPr>
        <w:t>analyzing the models using mathematical software</w:t>
      </w:r>
      <w:r>
        <w:rPr>
          <w:spacing w:val="-7"/>
          <w:sz w:val="24"/>
        </w:rPr>
        <w:t xml:space="preserve"> </w:t>
      </w:r>
      <w:r w:rsidR="00797D1A">
        <w:rPr>
          <w:sz w:val="24"/>
        </w:rPr>
        <w:t>R</w:t>
      </w:r>
      <w:r w:rsidR="00383399">
        <w:rPr>
          <w:sz w:val="24"/>
        </w:rPr>
        <w:t xml:space="preserve"> (via assignments)</w:t>
      </w:r>
      <w:r>
        <w:rPr>
          <w:sz w:val="24"/>
        </w:rPr>
        <w:t>,</w:t>
      </w:r>
    </w:p>
    <w:p w14:paraId="74FA1AD5" w14:textId="6304FC2F" w:rsidR="00257785" w:rsidRDefault="0076033F">
      <w:pPr>
        <w:pStyle w:val="ListParagraph"/>
        <w:numPr>
          <w:ilvl w:val="0"/>
          <w:numId w:val="2"/>
        </w:numPr>
        <w:tabs>
          <w:tab w:val="left" w:pos="1279"/>
        </w:tabs>
        <w:ind w:hanging="338"/>
        <w:rPr>
          <w:sz w:val="24"/>
        </w:rPr>
      </w:pPr>
      <w:r>
        <w:rPr>
          <w:sz w:val="24"/>
        </w:rPr>
        <w:t>interpreting results</w:t>
      </w:r>
      <w:r w:rsidR="00222314">
        <w:rPr>
          <w:sz w:val="24"/>
        </w:rPr>
        <w:t xml:space="preserve"> of population models</w:t>
      </w:r>
      <w:r>
        <w:rPr>
          <w:sz w:val="24"/>
        </w:rPr>
        <w:t>,</w:t>
      </w:r>
    </w:p>
    <w:p w14:paraId="39E44CA6" w14:textId="77777777" w:rsidR="00257785" w:rsidRDefault="0076033F">
      <w:pPr>
        <w:pStyle w:val="ListParagraph"/>
        <w:numPr>
          <w:ilvl w:val="0"/>
          <w:numId w:val="2"/>
        </w:numPr>
        <w:tabs>
          <w:tab w:val="left" w:pos="1279"/>
        </w:tabs>
        <w:ind w:left="1660" w:right="709" w:hanging="720"/>
        <w:rPr>
          <w:sz w:val="24"/>
        </w:rPr>
      </w:pPr>
      <w:r>
        <w:rPr>
          <w:sz w:val="24"/>
        </w:rPr>
        <w:t>making recommendations for management and conservation actions based on the results</w:t>
      </w:r>
    </w:p>
    <w:p w14:paraId="065D4C1B" w14:textId="77777777" w:rsidR="00257785" w:rsidRDefault="00257785">
      <w:pPr>
        <w:pStyle w:val="BodyText"/>
        <w:spacing w:before="2"/>
        <w:rPr>
          <w:sz w:val="13"/>
        </w:rPr>
      </w:pPr>
    </w:p>
    <w:p w14:paraId="2F06DBB3" w14:textId="77777777" w:rsidR="004E3100" w:rsidRPr="004E3100" w:rsidRDefault="004E3100" w:rsidP="004E3100">
      <w:pPr>
        <w:spacing w:line="274" w:lineRule="exact"/>
        <w:ind w:left="220"/>
        <w:jc w:val="center"/>
        <w:outlineLvl w:val="0"/>
        <w:rPr>
          <w:rFonts w:ascii="Arial" w:hAnsi="Arial"/>
          <w:b/>
          <w:bCs/>
          <w:color w:val="000000" w:themeColor="text1"/>
          <w:sz w:val="24"/>
          <w:szCs w:val="24"/>
        </w:rPr>
      </w:pPr>
      <w:r w:rsidRPr="004E3100">
        <w:rPr>
          <w:rFonts w:ascii="Arial" w:hAnsi="Arial"/>
          <w:b/>
          <w:bCs/>
          <w:color w:val="000000" w:themeColor="text1"/>
          <w:sz w:val="24"/>
          <w:szCs w:val="24"/>
        </w:rPr>
        <w:t>Schedule*</w:t>
      </w:r>
    </w:p>
    <w:p w14:paraId="35272517"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1 &lt;Total Expected Hours 9 HR&gt;</w:t>
      </w:r>
    </w:p>
    <w:p w14:paraId="39C6ACA3" w14:textId="77777777" w:rsidR="004E3100" w:rsidRPr="004E3100" w:rsidRDefault="004E3100" w:rsidP="004E3100">
      <w:pPr>
        <w:tabs>
          <w:tab w:val="left" w:pos="940"/>
        </w:tabs>
        <w:ind w:left="720"/>
        <w:rPr>
          <w:sz w:val="24"/>
          <w:szCs w:val="24"/>
        </w:rPr>
      </w:pPr>
      <w:r w:rsidRPr="004E3100">
        <w:rPr>
          <w:sz w:val="24"/>
          <w:szCs w:val="24"/>
        </w:rPr>
        <w:t>Lecture*: Course introduction &amp; What are population dynamics? (</w:t>
      </w:r>
      <w:r w:rsidRPr="004E3100">
        <w:rPr>
          <w:b/>
          <w:sz w:val="24"/>
          <w:szCs w:val="24"/>
        </w:rPr>
        <w:t>1.5</w:t>
      </w:r>
      <w:r w:rsidRPr="004E3100">
        <w:rPr>
          <w:b/>
          <w:spacing w:val="-1"/>
          <w:sz w:val="24"/>
          <w:szCs w:val="24"/>
        </w:rPr>
        <w:t xml:space="preserve"> </w:t>
      </w:r>
      <w:r w:rsidRPr="004E3100">
        <w:rPr>
          <w:b/>
          <w:sz w:val="24"/>
          <w:szCs w:val="24"/>
        </w:rPr>
        <w:t>HR</w:t>
      </w:r>
      <w:r w:rsidRPr="004E3100">
        <w:rPr>
          <w:sz w:val="24"/>
          <w:szCs w:val="24"/>
        </w:rPr>
        <w:t>)</w:t>
      </w:r>
    </w:p>
    <w:p w14:paraId="15D9B56B" w14:textId="77777777" w:rsidR="004E3100" w:rsidRPr="004E3100" w:rsidRDefault="004E3100" w:rsidP="004E3100">
      <w:pPr>
        <w:tabs>
          <w:tab w:val="left" w:pos="940"/>
        </w:tabs>
        <w:ind w:left="720"/>
        <w:rPr>
          <w:sz w:val="24"/>
          <w:szCs w:val="24"/>
        </w:rPr>
      </w:pPr>
    </w:p>
    <w:p w14:paraId="5C11994B" w14:textId="77777777" w:rsidR="004E3100" w:rsidRPr="004E3100" w:rsidRDefault="004E3100" w:rsidP="004E3100">
      <w:pPr>
        <w:jc w:val="center"/>
        <w:rPr>
          <w:b/>
          <w:bCs/>
          <w:sz w:val="24"/>
          <w:szCs w:val="24"/>
        </w:rPr>
      </w:pPr>
      <w:r w:rsidRPr="004E3100">
        <w:rPr>
          <w:b/>
          <w:bCs/>
          <w:sz w:val="24"/>
          <w:szCs w:val="24"/>
        </w:rPr>
        <w:t>DISCRETE TIME POPULATION MODEL</w:t>
      </w:r>
    </w:p>
    <w:p w14:paraId="2A32C0C4" w14:textId="77777777" w:rsidR="004E3100" w:rsidRPr="004E3100" w:rsidRDefault="004E3100" w:rsidP="004E3100">
      <w:pPr>
        <w:tabs>
          <w:tab w:val="left" w:pos="940"/>
        </w:tabs>
        <w:ind w:left="1440" w:right="2771" w:hanging="720"/>
        <w:rPr>
          <w:sz w:val="24"/>
          <w:szCs w:val="24"/>
        </w:rPr>
      </w:pPr>
      <w:r w:rsidRPr="004E3100">
        <w:rPr>
          <w:sz w:val="24"/>
          <w:szCs w:val="24"/>
        </w:rPr>
        <w:t>Review of Lecture Material (</w:t>
      </w:r>
      <w:r w:rsidRPr="004E3100">
        <w:rPr>
          <w:b/>
          <w:bCs/>
          <w:sz w:val="24"/>
          <w:szCs w:val="24"/>
        </w:rPr>
        <w:t>1.5</w:t>
      </w:r>
      <w:r w:rsidRPr="004E3100">
        <w:rPr>
          <w:b/>
          <w:bCs/>
          <w:spacing w:val="-3"/>
          <w:sz w:val="24"/>
          <w:szCs w:val="24"/>
        </w:rPr>
        <w:t xml:space="preserve"> </w:t>
      </w:r>
      <w:r w:rsidRPr="004E3100">
        <w:rPr>
          <w:b/>
          <w:bCs/>
          <w:sz w:val="24"/>
          <w:szCs w:val="24"/>
        </w:rPr>
        <w:t>HR</w:t>
      </w:r>
      <w:r w:rsidRPr="004E3100">
        <w:rPr>
          <w:sz w:val="24"/>
          <w:szCs w:val="24"/>
        </w:rPr>
        <w:t>)</w:t>
      </w:r>
    </w:p>
    <w:p w14:paraId="7819F5F8" w14:textId="77777777" w:rsidR="004E3100" w:rsidRPr="004E3100" w:rsidRDefault="004E3100" w:rsidP="004E3100">
      <w:pPr>
        <w:ind w:left="1440" w:right="-10"/>
        <w:rPr>
          <w:sz w:val="24"/>
          <w:szCs w:val="24"/>
        </w:rPr>
      </w:pPr>
      <w:r w:rsidRPr="004E3100">
        <w:rPr>
          <w:sz w:val="24"/>
          <w:szCs w:val="24"/>
        </w:rPr>
        <w:t>Reading Assignment (</w:t>
      </w:r>
      <w:r w:rsidRPr="004E3100">
        <w:rPr>
          <w:b/>
          <w:sz w:val="24"/>
          <w:szCs w:val="24"/>
        </w:rPr>
        <w:t>3 HR</w:t>
      </w:r>
      <w:r w:rsidRPr="004E3100">
        <w:rPr>
          <w:sz w:val="24"/>
          <w:szCs w:val="24"/>
        </w:rPr>
        <w:t xml:space="preserve">) </w:t>
      </w:r>
    </w:p>
    <w:p w14:paraId="2E1FF971" w14:textId="77777777" w:rsidR="004E3100" w:rsidRPr="004E3100" w:rsidRDefault="004E3100" w:rsidP="004E3100">
      <w:pPr>
        <w:spacing w:before="3"/>
        <w:rPr>
          <w:sz w:val="24"/>
          <w:szCs w:val="24"/>
        </w:rPr>
      </w:pPr>
    </w:p>
    <w:p w14:paraId="1BB1313B"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2 &lt;Total Expected Hours 12 HR&gt;</w:t>
      </w:r>
    </w:p>
    <w:p w14:paraId="77BA5B5A" w14:textId="77777777" w:rsidR="004E3100" w:rsidRPr="004E3100" w:rsidRDefault="004E3100" w:rsidP="004E3100">
      <w:pPr>
        <w:tabs>
          <w:tab w:val="left" w:pos="940"/>
        </w:tabs>
        <w:ind w:left="720"/>
        <w:rPr>
          <w:sz w:val="24"/>
          <w:szCs w:val="24"/>
        </w:rPr>
      </w:pPr>
      <w:r w:rsidRPr="004E3100">
        <w:rPr>
          <w:sz w:val="24"/>
          <w:szCs w:val="24"/>
        </w:rPr>
        <w:t>Lecture*: Simple matrix algebra; Stage structure (</w:t>
      </w:r>
      <w:proofErr w:type="spellStart"/>
      <w:r w:rsidRPr="004E3100">
        <w:rPr>
          <w:sz w:val="24"/>
          <w:szCs w:val="24"/>
        </w:rPr>
        <w:t>Lefkovitch</w:t>
      </w:r>
      <w:proofErr w:type="spellEnd"/>
      <w:r w:rsidRPr="004E3100">
        <w:rPr>
          <w:sz w:val="24"/>
          <w:szCs w:val="24"/>
        </w:rPr>
        <w:t xml:space="preserve"> Matrix Model) (</w:t>
      </w:r>
      <w:r w:rsidRPr="004E3100">
        <w:rPr>
          <w:b/>
          <w:sz w:val="24"/>
          <w:szCs w:val="24"/>
        </w:rPr>
        <w:t>1.5</w:t>
      </w:r>
      <w:r w:rsidRPr="004E3100">
        <w:rPr>
          <w:b/>
          <w:spacing w:val="3"/>
          <w:sz w:val="24"/>
          <w:szCs w:val="24"/>
        </w:rPr>
        <w:t xml:space="preserve"> </w:t>
      </w:r>
      <w:r w:rsidRPr="004E3100">
        <w:rPr>
          <w:b/>
          <w:sz w:val="24"/>
          <w:szCs w:val="24"/>
        </w:rPr>
        <w:t>HR</w:t>
      </w:r>
      <w:r w:rsidRPr="004E3100">
        <w:rPr>
          <w:sz w:val="24"/>
          <w:szCs w:val="24"/>
        </w:rPr>
        <w:t>)</w:t>
      </w:r>
    </w:p>
    <w:p w14:paraId="434F915E" w14:textId="77777777" w:rsidR="004E3100" w:rsidRPr="004E3100" w:rsidRDefault="004E3100" w:rsidP="004E3100">
      <w:pPr>
        <w:tabs>
          <w:tab w:val="left" w:pos="940"/>
        </w:tabs>
        <w:ind w:left="1440" w:right="822" w:hanging="720"/>
        <w:rPr>
          <w:sz w:val="24"/>
          <w:szCs w:val="24"/>
        </w:rPr>
      </w:pPr>
      <w:r w:rsidRPr="004E3100">
        <w:rPr>
          <w:sz w:val="24"/>
          <w:szCs w:val="24"/>
        </w:rPr>
        <w:t>Lecture*: Asymptotic growth rate, stable stage distribution, and reproductive values (</w:t>
      </w:r>
      <w:r w:rsidRPr="004E3100">
        <w:rPr>
          <w:b/>
          <w:sz w:val="24"/>
          <w:szCs w:val="24"/>
        </w:rPr>
        <w:t>1.5 HR</w:t>
      </w:r>
      <w:r w:rsidRPr="004E3100">
        <w:rPr>
          <w:sz w:val="24"/>
          <w:szCs w:val="24"/>
        </w:rPr>
        <w:t xml:space="preserve">) </w:t>
      </w:r>
    </w:p>
    <w:p w14:paraId="5E889EC9" w14:textId="77777777" w:rsidR="004E3100" w:rsidRPr="004E3100" w:rsidRDefault="004E3100" w:rsidP="004E3100">
      <w:pPr>
        <w:tabs>
          <w:tab w:val="left" w:pos="940"/>
        </w:tabs>
        <w:ind w:left="1440" w:right="822" w:hanging="720"/>
        <w:rPr>
          <w:sz w:val="24"/>
          <w:szCs w:val="24"/>
        </w:rPr>
      </w:pPr>
      <w:r w:rsidRPr="004E3100">
        <w:rPr>
          <w:sz w:val="24"/>
          <w:szCs w:val="24"/>
        </w:rPr>
        <w:tab/>
      </w:r>
      <w:r w:rsidRPr="004E3100">
        <w:rPr>
          <w:sz w:val="24"/>
          <w:szCs w:val="24"/>
        </w:rPr>
        <w:tab/>
        <w:t>Review of Lecture Material (</w:t>
      </w:r>
      <w:r w:rsidRPr="004E3100">
        <w:rPr>
          <w:b/>
          <w:sz w:val="24"/>
          <w:szCs w:val="24"/>
        </w:rPr>
        <w:t>3</w:t>
      </w:r>
      <w:r w:rsidRPr="004E3100">
        <w:rPr>
          <w:b/>
          <w:spacing w:val="-3"/>
          <w:sz w:val="24"/>
          <w:szCs w:val="24"/>
        </w:rPr>
        <w:t xml:space="preserve"> </w:t>
      </w:r>
      <w:r w:rsidRPr="004E3100">
        <w:rPr>
          <w:b/>
          <w:sz w:val="24"/>
          <w:szCs w:val="24"/>
        </w:rPr>
        <w:t>HR</w:t>
      </w:r>
      <w:r w:rsidRPr="004E3100">
        <w:rPr>
          <w:sz w:val="24"/>
          <w:szCs w:val="24"/>
        </w:rPr>
        <w:t>)</w:t>
      </w:r>
    </w:p>
    <w:p w14:paraId="3A40647B" w14:textId="77777777" w:rsidR="004E3100" w:rsidRPr="004E3100" w:rsidRDefault="004E3100" w:rsidP="004E3100">
      <w:pPr>
        <w:ind w:left="1440"/>
        <w:rPr>
          <w:sz w:val="24"/>
          <w:szCs w:val="24"/>
        </w:rPr>
      </w:pPr>
      <w:r w:rsidRPr="004E3100">
        <w:rPr>
          <w:sz w:val="24"/>
          <w:szCs w:val="24"/>
        </w:rPr>
        <w:t>Reading Assignment (</w:t>
      </w:r>
      <w:r w:rsidRPr="004E3100">
        <w:rPr>
          <w:b/>
          <w:sz w:val="24"/>
          <w:szCs w:val="24"/>
        </w:rPr>
        <w:t>3 HR</w:t>
      </w:r>
      <w:r w:rsidRPr="004E3100">
        <w:rPr>
          <w:sz w:val="24"/>
          <w:szCs w:val="24"/>
        </w:rPr>
        <w:t>)</w:t>
      </w:r>
    </w:p>
    <w:p w14:paraId="6FAB5D0E" w14:textId="77777777" w:rsidR="004E3100" w:rsidRPr="004E3100" w:rsidRDefault="004E3100" w:rsidP="004E3100">
      <w:pPr>
        <w:rPr>
          <w:sz w:val="24"/>
          <w:szCs w:val="24"/>
        </w:rPr>
      </w:pPr>
    </w:p>
    <w:p w14:paraId="1C1DD088"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3 &lt;Total Expected Hours 12 HR&gt;</w:t>
      </w:r>
    </w:p>
    <w:p w14:paraId="3ED5C15B" w14:textId="77777777" w:rsidR="004E3100" w:rsidRPr="004E3100" w:rsidRDefault="004E3100" w:rsidP="004E3100">
      <w:pPr>
        <w:tabs>
          <w:tab w:val="left" w:pos="940"/>
        </w:tabs>
        <w:ind w:left="720" w:right="1192"/>
        <w:rPr>
          <w:sz w:val="24"/>
          <w:szCs w:val="24"/>
        </w:rPr>
      </w:pPr>
      <w:r w:rsidRPr="004E3100">
        <w:rPr>
          <w:sz w:val="24"/>
          <w:szCs w:val="24"/>
        </w:rPr>
        <w:t xml:space="preserve">Lecture*: Eigenvalue, eigenvector, transient dynamics, </w:t>
      </w:r>
      <w:proofErr w:type="gramStart"/>
      <w:r w:rsidRPr="004E3100">
        <w:rPr>
          <w:sz w:val="24"/>
          <w:szCs w:val="24"/>
        </w:rPr>
        <w:t>sensitivity</w:t>
      </w:r>
      <w:proofErr w:type="gramEnd"/>
      <w:r w:rsidRPr="004E3100">
        <w:rPr>
          <w:sz w:val="24"/>
          <w:szCs w:val="24"/>
        </w:rPr>
        <w:t xml:space="preserve"> and elasticity (</w:t>
      </w:r>
      <w:r w:rsidRPr="004E3100">
        <w:rPr>
          <w:b/>
          <w:sz w:val="24"/>
          <w:szCs w:val="24"/>
        </w:rPr>
        <w:t>1.5 HR</w:t>
      </w:r>
      <w:r w:rsidRPr="004E3100">
        <w:rPr>
          <w:sz w:val="24"/>
          <w:szCs w:val="24"/>
        </w:rPr>
        <w:t xml:space="preserve">) </w:t>
      </w:r>
    </w:p>
    <w:p w14:paraId="296792A2" w14:textId="77777777" w:rsidR="004E3100" w:rsidRPr="004E3100" w:rsidRDefault="004E3100" w:rsidP="004E3100">
      <w:pPr>
        <w:tabs>
          <w:tab w:val="left" w:pos="940"/>
        </w:tabs>
        <w:ind w:left="720" w:right="1192"/>
        <w:rPr>
          <w:sz w:val="24"/>
          <w:szCs w:val="24"/>
        </w:rPr>
      </w:pPr>
      <w:r w:rsidRPr="004E3100">
        <w:rPr>
          <w:sz w:val="24"/>
          <w:szCs w:val="24"/>
        </w:rPr>
        <w:lastRenderedPageBreak/>
        <w:t>Lecture*: Examples: Loggerhead Sea Turtles, Right Whale, and Killer Whale (</w:t>
      </w:r>
      <w:r w:rsidRPr="004E3100">
        <w:rPr>
          <w:b/>
          <w:sz w:val="24"/>
          <w:szCs w:val="24"/>
        </w:rPr>
        <w:t>1.5</w:t>
      </w:r>
      <w:r w:rsidRPr="004E3100">
        <w:rPr>
          <w:b/>
          <w:spacing w:val="-9"/>
          <w:sz w:val="24"/>
          <w:szCs w:val="24"/>
        </w:rPr>
        <w:t xml:space="preserve"> </w:t>
      </w:r>
      <w:r w:rsidRPr="004E3100">
        <w:rPr>
          <w:b/>
          <w:sz w:val="24"/>
          <w:szCs w:val="24"/>
        </w:rPr>
        <w:t>HR</w:t>
      </w:r>
      <w:r w:rsidRPr="004E3100">
        <w:rPr>
          <w:sz w:val="24"/>
          <w:szCs w:val="24"/>
        </w:rPr>
        <w:t>)</w:t>
      </w:r>
    </w:p>
    <w:p w14:paraId="05710AC6" w14:textId="77777777" w:rsidR="004E3100" w:rsidRPr="004E3100" w:rsidRDefault="004E3100" w:rsidP="004E3100">
      <w:pPr>
        <w:ind w:left="720" w:right="-10" w:firstLine="720"/>
        <w:rPr>
          <w:sz w:val="24"/>
          <w:szCs w:val="24"/>
        </w:rPr>
      </w:pPr>
      <w:r w:rsidRPr="004E3100">
        <w:rPr>
          <w:sz w:val="24"/>
          <w:szCs w:val="24"/>
        </w:rPr>
        <w:t>Review of Lecture Material (</w:t>
      </w:r>
      <w:r w:rsidRPr="004E3100">
        <w:rPr>
          <w:b/>
          <w:sz w:val="24"/>
          <w:szCs w:val="24"/>
        </w:rPr>
        <w:t>3 HR</w:t>
      </w:r>
      <w:r w:rsidRPr="004E3100">
        <w:rPr>
          <w:sz w:val="24"/>
          <w:szCs w:val="24"/>
        </w:rPr>
        <w:t xml:space="preserve">) </w:t>
      </w:r>
    </w:p>
    <w:p w14:paraId="5CB71110" w14:textId="77777777" w:rsidR="004E3100" w:rsidRPr="004E3100" w:rsidRDefault="004E3100" w:rsidP="004E3100">
      <w:pPr>
        <w:ind w:left="720" w:right="-10" w:firstLine="720"/>
        <w:rPr>
          <w:sz w:val="24"/>
          <w:szCs w:val="24"/>
        </w:rPr>
      </w:pPr>
      <w:r w:rsidRPr="004E3100">
        <w:rPr>
          <w:sz w:val="24"/>
          <w:szCs w:val="24"/>
        </w:rPr>
        <w:t>Reading Assignment (</w:t>
      </w:r>
      <w:r w:rsidRPr="004E3100">
        <w:rPr>
          <w:b/>
          <w:sz w:val="24"/>
          <w:szCs w:val="24"/>
        </w:rPr>
        <w:t>3 HR</w:t>
      </w:r>
      <w:r w:rsidRPr="004E3100">
        <w:rPr>
          <w:sz w:val="24"/>
          <w:szCs w:val="24"/>
        </w:rPr>
        <w:t>)</w:t>
      </w:r>
    </w:p>
    <w:p w14:paraId="7DA2E076" w14:textId="77777777" w:rsidR="004E3100" w:rsidRPr="004E3100" w:rsidRDefault="004E3100" w:rsidP="004E3100">
      <w:pPr>
        <w:spacing w:before="6"/>
        <w:rPr>
          <w:sz w:val="24"/>
          <w:szCs w:val="24"/>
        </w:rPr>
      </w:pPr>
    </w:p>
    <w:p w14:paraId="6C8A1583"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4 &lt;Total Expected Hours 12 HR&gt;</w:t>
      </w:r>
    </w:p>
    <w:p w14:paraId="08682C2B" w14:textId="77777777" w:rsidR="004E3100" w:rsidRPr="004E3100" w:rsidRDefault="004E3100" w:rsidP="004E3100">
      <w:pPr>
        <w:tabs>
          <w:tab w:val="left" w:pos="1000"/>
        </w:tabs>
        <w:ind w:left="720"/>
        <w:rPr>
          <w:sz w:val="24"/>
          <w:szCs w:val="24"/>
        </w:rPr>
      </w:pPr>
      <w:r w:rsidRPr="004E3100">
        <w:rPr>
          <w:sz w:val="24"/>
          <w:szCs w:val="24"/>
        </w:rPr>
        <w:t>Lecture*: Lifecycle classification, Life event calculations (</w:t>
      </w:r>
      <w:r w:rsidRPr="004E3100">
        <w:rPr>
          <w:b/>
          <w:sz w:val="24"/>
          <w:szCs w:val="24"/>
        </w:rPr>
        <w:t>1.5</w:t>
      </w:r>
      <w:r w:rsidRPr="004E3100">
        <w:rPr>
          <w:b/>
          <w:spacing w:val="-11"/>
          <w:sz w:val="24"/>
          <w:szCs w:val="24"/>
        </w:rPr>
        <w:t xml:space="preserve"> </w:t>
      </w:r>
      <w:r w:rsidRPr="004E3100">
        <w:rPr>
          <w:b/>
          <w:sz w:val="24"/>
          <w:szCs w:val="24"/>
        </w:rPr>
        <w:t>HR</w:t>
      </w:r>
      <w:r w:rsidRPr="004E3100">
        <w:rPr>
          <w:sz w:val="24"/>
          <w:szCs w:val="24"/>
        </w:rPr>
        <w:t xml:space="preserve">) </w:t>
      </w:r>
    </w:p>
    <w:p w14:paraId="1F731E8D" w14:textId="77777777" w:rsidR="004E3100" w:rsidRPr="004E3100" w:rsidRDefault="004E3100" w:rsidP="004E3100">
      <w:pPr>
        <w:tabs>
          <w:tab w:val="left" w:pos="1000"/>
        </w:tabs>
        <w:ind w:left="720" w:right="3319"/>
        <w:rPr>
          <w:sz w:val="24"/>
          <w:szCs w:val="24"/>
        </w:rPr>
      </w:pPr>
      <w:r w:rsidRPr="004E3100">
        <w:rPr>
          <w:sz w:val="24"/>
          <w:szCs w:val="24"/>
        </w:rPr>
        <w:t>Lecture*: Density dependence I (</w:t>
      </w:r>
      <w:r w:rsidRPr="004E3100">
        <w:rPr>
          <w:b/>
          <w:sz w:val="24"/>
          <w:szCs w:val="24"/>
        </w:rPr>
        <w:t>1.5</w:t>
      </w:r>
      <w:r w:rsidRPr="004E3100">
        <w:rPr>
          <w:b/>
          <w:spacing w:val="-3"/>
          <w:sz w:val="24"/>
          <w:szCs w:val="24"/>
        </w:rPr>
        <w:t xml:space="preserve"> </w:t>
      </w:r>
      <w:r w:rsidRPr="004E3100">
        <w:rPr>
          <w:b/>
          <w:sz w:val="24"/>
          <w:szCs w:val="24"/>
        </w:rPr>
        <w:t>HR</w:t>
      </w:r>
      <w:r w:rsidRPr="004E3100">
        <w:rPr>
          <w:sz w:val="24"/>
          <w:szCs w:val="24"/>
        </w:rPr>
        <w:t>)</w:t>
      </w:r>
    </w:p>
    <w:p w14:paraId="1E67D227" w14:textId="77777777" w:rsidR="004E3100" w:rsidRPr="004E3100" w:rsidRDefault="004E3100" w:rsidP="004E3100">
      <w:pPr>
        <w:ind w:left="1660" w:right="80"/>
        <w:rPr>
          <w:sz w:val="24"/>
          <w:szCs w:val="24"/>
        </w:rPr>
      </w:pPr>
      <w:r w:rsidRPr="004E3100">
        <w:rPr>
          <w:sz w:val="24"/>
          <w:szCs w:val="24"/>
        </w:rPr>
        <w:t>Review of Lecture Material (</w:t>
      </w:r>
      <w:r w:rsidRPr="004E3100">
        <w:rPr>
          <w:b/>
          <w:sz w:val="24"/>
          <w:szCs w:val="24"/>
        </w:rPr>
        <w:t>3 HR</w:t>
      </w:r>
      <w:r w:rsidRPr="004E3100">
        <w:rPr>
          <w:sz w:val="24"/>
          <w:szCs w:val="24"/>
        </w:rPr>
        <w:t xml:space="preserve">) </w:t>
      </w:r>
    </w:p>
    <w:p w14:paraId="0FF5EE39" w14:textId="77777777" w:rsidR="004E3100" w:rsidRPr="004E3100" w:rsidRDefault="004E3100" w:rsidP="004E3100">
      <w:pPr>
        <w:ind w:left="1660" w:right="80"/>
        <w:rPr>
          <w:sz w:val="24"/>
          <w:szCs w:val="24"/>
        </w:rPr>
      </w:pPr>
      <w:r w:rsidRPr="004E3100">
        <w:rPr>
          <w:sz w:val="24"/>
          <w:szCs w:val="24"/>
        </w:rPr>
        <w:t>Reading Assignment (</w:t>
      </w:r>
      <w:r w:rsidRPr="004E3100">
        <w:rPr>
          <w:b/>
          <w:sz w:val="24"/>
          <w:szCs w:val="24"/>
        </w:rPr>
        <w:t>3 HR</w:t>
      </w:r>
      <w:r w:rsidRPr="004E3100">
        <w:rPr>
          <w:sz w:val="24"/>
          <w:szCs w:val="24"/>
        </w:rPr>
        <w:t>)</w:t>
      </w:r>
    </w:p>
    <w:p w14:paraId="0E310E70" w14:textId="77777777" w:rsidR="004E3100" w:rsidRPr="004E3100" w:rsidRDefault="004E3100" w:rsidP="004E3100">
      <w:pPr>
        <w:spacing w:before="7"/>
        <w:rPr>
          <w:sz w:val="24"/>
          <w:szCs w:val="24"/>
        </w:rPr>
      </w:pPr>
    </w:p>
    <w:p w14:paraId="0B03A413"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 xml:space="preserve">Week 5 &lt;Total Expected Hours 12 </w:t>
      </w:r>
      <w:r w:rsidRPr="004E3100">
        <w:rPr>
          <w:rFonts w:eastAsia="Arial" w:cs="Arial"/>
          <w:b/>
          <w:bCs/>
          <w:color w:val="0F243E" w:themeColor="text2" w:themeShade="80"/>
          <w:spacing w:val="-5"/>
          <w:sz w:val="24"/>
          <w:szCs w:val="24"/>
        </w:rPr>
        <w:t xml:space="preserve">HR&gt; </w:t>
      </w:r>
    </w:p>
    <w:p w14:paraId="25BA2806" w14:textId="77777777" w:rsidR="004E3100" w:rsidRPr="004E3100" w:rsidRDefault="004E3100" w:rsidP="004E3100">
      <w:pPr>
        <w:tabs>
          <w:tab w:val="left" w:pos="940"/>
          <w:tab w:val="left" w:pos="1660"/>
        </w:tabs>
        <w:spacing w:line="237" w:lineRule="auto"/>
        <w:ind w:left="720" w:right="-10"/>
        <w:rPr>
          <w:sz w:val="24"/>
        </w:rPr>
      </w:pPr>
      <w:r w:rsidRPr="004E3100">
        <w:rPr>
          <w:sz w:val="24"/>
        </w:rPr>
        <w:t>Lecture</w:t>
      </w:r>
      <w:r w:rsidRPr="004E3100">
        <w:t>*</w:t>
      </w:r>
      <w:r w:rsidRPr="004E3100">
        <w:rPr>
          <w:sz w:val="24"/>
        </w:rPr>
        <w:t>: Density dependence II (</w:t>
      </w:r>
      <w:r w:rsidRPr="004E3100">
        <w:rPr>
          <w:b/>
          <w:sz w:val="24"/>
        </w:rPr>
        <w:t>1.5</w:t>
      </w:r>
      <w:r w:rsidRPr="004E3100">
        <w:rPr>
          <w:b/>
          <w:spacing w:val="-4"/>
          <w:sz w:val="24"/>
        </w:rPr>
        <w:t xml:space="preserve"> </w:t>
      </w:r>
      <w:r w:rsidRPr="004E3100">
        <w:rPr>
          <w:b/>
          <w:sz w:val="24"/>
        </w:rPr>
        <w:t>HR</w:t>
      </w:r>
      <w:r w:rsidRPr="004E3100">
        <w:rPr>
          <w:sz w:val="24"/>
        </w:rPr>
        <w:t>)</w:t>
      </w:r>
    </w:p>
    <w:p w14:paraId="719E2DB7" w14:textId="77777777" w:rsidR="004E3100" w:rsidRPr="004E3100" w:rsidRDefault="004E3100" w:rsidP="004E3100">
      <w:pPr>
        <w:tabs>
          <w:tab w:val="left" w:pos="940"/>
        </w:tabs>
        <w:spacing w:before="2"/>
        <w:ind w:left="720" w:right="80"/>
        <w:rPr>
          <w:spacing w:val="-6"/>
          <w:sz w:val="24"/>
          <w:szCs w:val="24"/>
        </w:rPr>
      </w:pPr>
      <w:r w:rsidRPr="004E3100">
        <w:rPr>
          <w:sz w:val="24"/>
          <w:szCs w:val="24"/>
        </w:rPr>
        <w:t>Lecture*: Two sex, Supplementation, and Stochasticity (</w:t>
      </w:r>
      <w:r w:rsidRPr="004E3100">
        <w:rPr>
          <w:b/>
          <w:sz w:val="24"/>
          <w:szCs w:val="24"/>
        </w:rPr>
        <w:t xml:space="preserve">1.5 </w:t>
      </w:r>
      <w:r w:rsidRPr="004E3100">
        <w:rPr>
          <w:b/>
          <w:spacing w:val="-6"/>
          <w:sz w:val="24"/>
          <w:szCs w:val="24"/>
        </w:rPr>
        <w:t>HR</w:t>
      </w:r>
      <w:r w:rsidRPr="004E3100">
        <w:rPr>
          <w:spacing w:val="-6"/>
          <w:sz w:val="24"/>
          <w:szCs w:val="24"/>
        </w:rPr>
        <w:t xml:space="preserve">) </w:t>
      </w:r>
    </w:p>
    <w:p w14:paraId="5C4CC6E1" w14:textId="77777777" w:rsidR="004E3100" w:rsidRPr="004E3100" w:rsidRDefault="004E3100" w:rsidP="004E3100">
      <w:pPr>
        <w:tabs>
          <w:tab w:val="left" w:pos="940"/>
        </w:tabs>
        <w:spacing w:before="2"/>
        <w:ind w:left="720" w:right="80"/>
        <w:rPr>
          <w:sz w:val="24"/>
          <w:szCs w:val="24"/>
        </w:rPr>
      </w:pPr>
      <w:r w:rsidRPr="004E3100">
        <w:rPr>
          <w:spacing w:val="-6"/>
          <w:sz w:val="24"/>
          <w:szCs w:val="24"/>
        </w:rPr>
        <w:tab/>
      </w:r>
      <w:r w:rsidRPr="004E3100">
        <w:rPr>
          <w:spacing w:val="-6"/>
          <w:sz w:val="24"/>
          <w:szCs w:val="24"/>
        </w:rPr>
        <w:tab/>
      </w:r>
      <w:r w:rsidRPr="004E3100">
        <w:rPr>
          <w:sz w:val="24"/>
          <w:szCs w:val="24"/>
        </w:rPr>
        <w:t>Review of Lecture Material (</w:t>
      </w:r>
      <w:r w:rsidRPr="004E3100">
        <w:rPr>
          <w:b/>
          <w:sz w:val="24"/>
          <w:szCs w:val="24"/>
        </w:rPr>
        <w:t>3</w:t>
      </w:r>
      <w:r w:rsidRPr="004E3100">
        <w:rPr>
          <w:b/>
          <w:spacing w:val="-3"/>
          <w:sz w:val="24"/>
          <w:szCs w:val="24"/>
        </w:rPr>
        <w:t xml:space="preserve"> </w:t>
      </w:r>
      <w:r w:rsidRPr="004E3100">
        <w:rPr>
          <w:b/>
          <w:sz w:val="24"/>
          <w:szCs w:val="24"/>
        </w:rPr>
        <w:t>HR</w:t>
      </w:r>
      <w:r w:rsidRPr="004E3100">
        <w:rPr>
          <w:sz w:val="24"/>
          <w:szCs w:val="24"/>
        </w:rPr>
        <w:t>)</w:t>
      </w:r>
    </w:p>
    <w:p w14:paraId="08769A41" w14:textId="77777777" w:rsidR="004E3100" w:rsidRPr="004E3100" w:rsidRDefault="004E3100" w:rsidP="004E3100">
      <w:pPr>
        <w:ind w:left="720" w:right="-10" w:firstLine="720"/>
        <w:rPr>
          <w:sz w:val="24"/>
          <w:szCs w:val="24"/>
        </w:rPr>
      </w:pPr>
      <w:r w:rsidRPr="004E3100">
        <w:rPr>
          <w:sz w:val="24"/>
          <w:szCs w:val="24"/>
        </w:rPr>
        <w:t>Reading Assignment (</w:t>
      </w:r>
      <w:r w:rsidRPr="004E3100">
        <w:rPr>
          <w:b/>
          <w:sz w:val="24"/>
          <w:szCs w:val="24"/>
        </w:rPr>
        <w:t>3 HR</w:t>
      </w:r>
      <w:r w:rsidRPr="004E3100">
        <w:rPr>
          <w:sz w:val="24"/>
          <w:szCs w:val="24"/>
        </w:rPr>
        <w:t xml:space="preserve">) </w:t>
      </w:r>
    </w:p>
    <w:p w14:paraId="0A9281E4" w14:textId="77777777" w:rsidR="004E3100" w:rsidRPr="004E3100" w:rsidRDefault="004E3100" w:rsidP="004E3100">
      <w:pPr>
        <w:spacing w:before="5"/>
        <w:rPr>
          <w:sz w:val="24"/>
          <w:szCs w:val="24"/>
        </w:rPr>
      </w:pPr>
    </w:p>
    <w:p w14:paraId="318DCBB7"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6 &lt;Total Expected Hours 12 HR&gt;</w:t>
      </w:r>
    </w:p>
    <w:p w14:paraId="27CCF4B0" w14:textId="77777777" w:rsidR="004E3100" w:rsidRPr="004E3100" w:rsidRDefault="004E3100" w:rsidP="004E3100">
      <w:pPr>
        <w:ind w:left="720"/>
        <w:rPr>
          <w:b/>
          <w:sz w:val="24"/>
          <w:szCs w:val="24"/>
        </w:rPr>
      </w:pPr>
      <w:r w:rsidRPr="004E3100">
        <w:rPr>
          <w:sz w:val="24"/>
          <w:szCs w:val="24"/>
        </w:rPr>
        <w:t xml:space="preserve">Lecture*: Demographic Stochasticity (1.5 HR) </w:t>
      </w:r>
    </w:p>
    <w:p w14:paraId="7CD3C92B" w14:textId="77777777" w:rsidR="004E3100" w:rsidRPr="004E3100" w:rsidRDefault="004E3100" w:rsidP="004E3100">
      <w:pPr>
        <w:tabs>
          <w:tab w:val="left" w:pos="940"/>
          <w:tab w:val="left" w:pos="2380"/>
        </w:tabs>
        <w:ind w:left="720"/>
        <w:rPr>
          <w:sz w:val="24"/>
          <w:szCs w:val="24"/>
        </w:rPr>
      </w:pPr>
      <w:r w:rsidRPr="004E3100">
        <w:rPr>
          <w:sz w:val="24"/>
          <w:szCs w:val="24"/>
        </w:rPr>
        <w:t>Lecture*: Environmental Stochasticity (</w:t>
      </w:r>
      <w:r w:rsidRPr="004E3100">
        <w:rPr>
          <w:b/>
          <w:sz w:val="24"/>
          <w:szCs w:val="24"/>
        </w:rPr>
        <w:t>1.5</w:t>
      </w:r>
      <w:r w:rsidRPr="004E3100">
        <w:rPr>
          <w:b/>
          <w:spacing w:val="-4"/>
          <w:sz w:val="24"/>
          <w:szCs w:val="24"/>
        </w:rPr>
        <w:t xml:space="preserve"> </w:t>
      </w:r>
      <w:r w:rsidRPr="004E3100">
        <w:rPr>
          <w:b/>
          <w:spacing w:val="-6"/>
          <w:sz w:val="24"/>
          <w:szCs w:val="24"/>
        </w:rPr>
        <w:t>HR</w:t>
      </w:r>
      <w:r w:rsidRPr="004E3100">
        <w:rPr>
          <w:spacing w:val="-6"/>
          <w:sz w:val="24"/>
          <w:szCs w:val="24"/>
        </w:rPr>
        <w:t>)</w:t>
      </w:r>
    </w:p>
    <w:p w14:paraId="63D97087" w14:textId="77777777" w:rsidR="004E3100" w:rsidRPr="004E3100" w:rsidRDefault="004E3100" w:rsidP="004E3100">
      <w:pPr>
        <w:ind w:left="1660" w:right="80"/>
        <w:rPr>
          <w:sz w:val="24"/>
          <w:szCs w:val="24"/>
        </w:rPr>
      </w:pPr>
      <w:r w:rsidRPr="004E3100">
        <w:rPr>
          <w:sz w:val="24"/>
          <w:szCs w:val="24"/>
        </w:rPr>
        <w:t>Review of Lecture Material (</w:t>
      </w:r>
      <w:r w:rsidRPr="004E3100">
        <w:rPr>
          <w:b/>
          <w:sz w:val="24"/>
          <w:szCs w:val="24"/>
        </w:rPr>
        <w:t>3 HR</w:t>
      </w:r>
      <w:r w:rsidRPr="004E3100">
        <w:rPr>
          <w:sz w:val="24"/>
          <w:szCs w:val="24"/>
        </w:rPr>
        <w:t xml:space="preserve">) </w:t>
      </w:r>
    </w:p>
    <w:p w14:paraId="27BED944" w14:textId="77777777" w:rsidR="004E3100" w:rsidRPr="004E3100" w:rsidRDefault="004E3100" w:rsidP="004E3100">
      <w:pPr>
        <w:ind w:left="1660" w:right="80"/>
        <w:rPr>
          <w:sz w:val="24"/>
          <w:szCs w:val="24"/>
        </w:rPr>
      </w:pPr>
      <w:r w:rsidRPr="004E3100">
        <w:rPr>
          <w:sz w:val="24"/>
          <w:szCs w:val="24"/>
        </w:rPr>
        <w:t>Reading Assignment (</w:t>
      </w:r>
      <w:r w:rsidRPr="004E3100">
        <w:rPr>
          <w:b/>
          <w:sz w:val="24"/>
          <w:szCs w:val="24"/>
        </w:rPr>
        <w:t>3 HR</w:t>
      </w:r>
      <w:r w:rsidRPr="004E3100">
        <w:rPr>
          <w:sz w:val="24"/>
          <w:szCs w:val="24"/>
        </w:rPr>
        <w:t>)</w:t>
      </w:r>
    </w:p>
    <w:p w14:paraId="1C6ECD93" w14:textId="77777777" w:rsidR="004E3100" w:rsidRPr="004E3100" w:rsidRDefault="004E3100" w:rsidP="004E3100">
      <w:pPr>
        <w:rPr>
          <w:sz w:val="24"/>
          <w:szCs w:val="24"/>
        </w:rPr>
      </w:pPr>
    </w:p>
    <w:p w14:paraId="61D148C8"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7 &lt;Total Expected Hours 12 HR&gt;</w:t>
      </w:r>
    </w:p>
    <w:p w14:paraId="34E20C54" w14:textId="77777777" w:rsidR="004E3100" w:rsidRPr="004E3100" w:rsidRDefault="004E3100" w:rsidP="004E3100">
      <w:pPr>
        <w:ind w:left="720"/>
        <w:rPr>
          <w:sz w:val="24"/>
        </w:rPr>
      </w:pPr>
      <w:r w:rsidRPr="004E3100">
        <w:rPr>
          <w:sz w:val="24"/>
        </w:rPr>
        <w:t>Lecture</w:t>
      </w:r>
      <w:r w:rsidRPr="004E3100">
        <w:t>*</w:t>
      </w:r>
      <w:r w:rsidRPr="004E3100">
        <w:rPr>
          <w:sz w:val="24"/>
        </w:rPr>
        <w:t>: Review (</w:t>
      </w:r>
      <w:r w:rsidRPr="004E3100">
        <w:rPr>
          <w:b/>
          <w:sz w:val="24"/>
        </w:rPr>
        <w:t>1.5 HR</w:t>
      </w:r>
      <w:r w:rsidRPr="004E3100">
        <w:rPr>
          <w:sz w:val="24"/>
        </w:rPr>
        <w:t>)</w:t>
      </w:r>
    </w:p>
    <w:p w14:paraId="5EFFCD07" w14:textId="77777777" w:rsidR="004E3100" w:rsidRPr="004E3100" w:rsidRDefault="004E3100" w:rsidP="004E3100">
      <w:pPr>
        <w:ind w:left="720" w:right="-10"/>
        <w:rPr>
          <w:sz w:val="24"/>
          <w:szCs w:val="24"/>
        </w:rPr>
      </w:pPr>
      <w:r w:rsidRPr="004E3100">
        <w:rPr>
          <w:sz w:val="24"/>
          <w:szCs w:val="24"/>
        </w:rPr>
        <w:t>Lecture*: Life table analysis, Analysis of environmental fluctuation (Time-series analysis) (</w:t>
      </w:r>
      <w:r w:rsidRPr="004E3100">
        <w:rPr>
          <w:b/>
          <w:sz w:val="24"/>
          <w:szCs w:val="24"/>
        </w:rPr>
        <w:t>1.5 HR</w:t>
      </w:r>
      <w:r w:rsidRPr="004E3100">
        <w:rPr>
          <w:sz w:val="24"/>
          <w:szCs w:val="24"/>
        </w:rPr>
        <w:t>)</w:t>
      </w:r>
    </w:p>
    <w:p w14:paraId="16696F92" w14:textId="77777777" w:rsidR="004E3100" w:rsidRPr="004E3100" w:rsidRDefault="004E3100" w:rsidP="004E3100">
      <w:pPr>
        <w:spacing w:before="1"/>
        <w:ind w:left="1660" w:right="80"/>
        <w:rPr>
          <w:sz w:val="24"/>
          <w:szCs w:val="24"/>
        </w:rPr>
      </w:pPr>
      <w:r w:rsidRPr="004E3100">
        <w:rPr>
          <w:sz w:val="24"/>
          <w:szCs w:val="24"/>
        </w:rPr>
        <w:t>Review of Lecture Material (</w:t>
      </w:r>
      <w:r w:rsidRPr="004E3100">
        <w:rPr>
          <w:b/>
          <w:sz w:val="24"/>
          <w:szCs w:val="24"/>
        </w:rPr>
        <w:t>3 HR</w:t>
      </w:r>
      <w:r w:rsidRPr="004E3100">
        <w:rPr>
          <w:sz w:val="24"/>
          <w:szCs w:val="24"/>
        </w:rPr>
        <w:t xml:space="preserve">) </w:t>
      </w:r>
    </w:p>
    <w:p w14:paraId="65E9E856" w14:textId="77777777" w:rsidR="004E3100" w:rsidRPr="004E3100" w:rsidRDefault="004E3100" w:rsidP="004E3100">
      <w:pPr>
        <w:spacing w:before="1"/>
        <w:ind w:left="1660" w:right="80"/>
        <w:rPr>
          <w:sz w:val="24"/>
          <w:szCs w:val="24"/>
        </w:rPr>
      </w:pPr>
      <w:r w:rsidRPr="004E3100">
        <w:rPr>
          <w:sz w:val="24"/>
          <w:szCs w:val="24"/>
        </w:rPr>
        <w:t>Reading Assignment (</w:t>
      </w:r>
      <w:r w:rsidRPr="004E3100">
        <w:rPr>
          <w:b/>
          <w:sz w:val="24"/>
          <w:szCs w:val="24"/>
        </w:rPr>
        <w:t>3 HR</w:t>
      </w:r>
      <w:r w:rsidRPr="004E3100">
        <w:rPr>
          <w:sz w:val="24"/>
          <w:szCs w:val="24"/>
        </w:rPr>
        <w:t>)</w:t>
      </w:r>
    </w:p>
    <w:p w14:paraId="4BD9AE86" w14:textId="77777777" w:rsidR="004E3100" w:rsidRPr="004E3100" w:rsidRDefault="004E3100" w:rsidP="004E3100">
      <w:pPr>
        <w:ind w:left="220" w:right="5373" w:firstLine="719"/>
        <w:rPr>
          <w:sz w:val="24"/>
          <w:szCs w:val="24"/>
        </w:rPr>
      </w:pPr>
    </w:p>
    <w:p w14:paraId="79091A2D" w14:textId="20A01C45" w:rsidR="004E3100" w:rsidRPr="004E3100" w:rsidRDefault="004E3100" w:rsidP="004E3100">
      <w:pPr>
        <w:ind w:right="-10"/>
        <w:rPr>
          <w:b/>
          <w:color w:val="FF0000"/>
          <w:sz w:val="24"/>
          <w:szCs w:val="24"/>
        </w:rPr>
      </w:pPr>
      <w:r w:rsidRPr="004E3100">
        <w:rPr>
          <w:b/>
          <w:color w:val="FF0000"/>
          <w:sz w:val="24"/>
          <w:szCs w:val="24"/>
        </w:rPr>
        <w:t>Mid-Term Exam October 1</w:t>
      </w:r>
      <w:r w:rsidR="00383399">
        <w:rPr>
          <w:b/>
          <w:color w:val="FF0000"/>
          <w:sz w:val="24"/>
          <w:szCs w:val="24"/>
        </w:rPr>
        <w:t>7</w:t>
      </w:r>
      <w:r>
        <w:rPr>
          <w:b/>
          <w:color w:val="FF0000"/>
          <w:sz w:val="24"/>
          <w:szCs w:val="24"/>
        </w:rPr>
        <w:t>-</w:t>
      </w:r>
      <w:r w:rsidR="00383399">
        <w:rPr>
          <w:b/>
          <w:color w:val="FF0000"/>
          <w:sz w:val="24"/>
          <w:szCs w:val="24"/>
        </w:rPr>
        <w:t>21</w:t>
      </w:r>
      <w:r w:rsidRPr="004E3100">
        <w:rPr>
          <w:b/>
          <w:color w:val="FF0000"/>
          <w:sz w:val="24"/>
          <w:szCs w:val="24"/>
        </w:rPr>
        <w:t xml:space="preserve"> (Online)</w:t>
      </w:r>
      <w:r w:rsidR="006665E7">
        <w:rPr>
          <w:b/>
          <w:color w:val="FF0000"/>
          <w:sz w:val="24"/>
          <w:szCs w:val="24"/>
        </w:rPr>
        <w:t xml:space="preserve">: Proctored by </w:t>
      </w:r>
      <w:r w:rsidR="00341B25">
        <w:rPr>
          <w:b/>
          <w:color w:val="FF0000"/>
          <w:sz w:val="24"/>
          <w:szCs w:val="24"/>
        </w:rPr>
        <w:t>Respondus Monitor</w:t>
      </w:r>
    </w:p>
    <w:p w14:paraId="6D3E25D5" w14:textId="77777777" w:rsidR="004E3100" w:rsidRPr="004E3100" w:rsidRDefault="004E3100" w:rsidP="004E3100">
      <w:pPr>
        <w:ind w:right="5373"/>
        <w:rPr>
          <w:sz w:val="24"/>
          <w:szCs w:val="24"/>
        </w:rPr>
      </w:pPr>
    </w:p>
    <w:p w14:paraId="043E5564" w14:textId="77777777" w:rsidR="004E3100" w:rsidRPr="004E3100" w:rsidRDefault="004E3100" w:rsidP="004E3100">
      <w:pPr>
        <w:jc w:val="center"/>
        <w:rPr>
          <w:rFonts w:ascii="Arial" w:hAnsi="Arial" w:cs="Arial"/>
          <w:b/>
          <w:bCs/>
          <w:sz w:val="24"/>
          <w:szCs w:val="24"/>
        </w:rPr>
      </w:pPr>
      <w:r w:rsidRPr="004E3100">
        <w:rPr>
          <w:rFonts w:ascii="Arial" w:hAnsi="Arial" w:cs="Arial"/>
          <w:b/>
          <w:bCs/>
          <w:sz w:val="24"/>
          <w:szCs w:val="24"/>
        </w:rPr>
        <w:t>SOME STATISTICS</w:t>
      </w:r>
    </w:p>
    <w:p w14:paraId="665E9E4A" w14:textId="77777777" w:rsidR="004E3100" w:rsidRPr="004E3100" w:rsidRDefault="004E3100" w:rsidP="004E3100">
      <w:pPr>
        <w:jc w:val="center"/>
        <w:rPr>
          <w:rFonts w:ascii="Arial" w:hAnsi="Arial" w:cs="Arial"/>
          <w:b/>
          <w:bCs/>
          <w:sz w:val="24"/>
          <w:szCs w:val="24"/>
        </w:rPr>
      </w:pPr>
    </w:p>
    <w:p w14:paraId="56EB693A"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8 &lt;Total Expected Hours 12 HR&gt;</w:t>
      </w:r>
    </w:p>
    <w:p w14:paraId="2030C8F0" w14:textId="77777777" w:rsidR="004E3100" w:rsidRPr="004E3100" w:rsidRDefault="004E3100" w:rsidP="004E3100">
      <w:pPr>
        <w:ind w:left="1440" w:right="80" w:hanging="720"/>
        <w:rPr>
          <w:sz w:val="24"/>
          <w:szCs w:val="24"/>
        </w:rPr>
      </w:pPr>
      <w:r w:rsidRPr="004E3100">
        <w:rPr>
          <w:sz w:val="24"/>
          <w:szCs w:val="24"/>
        </w:rPr>
        <w:t>Lecture*: Analysis of count data (state-space method, multivariate stat, regression) (</w:t>
      </w:r>
      <w:r w:rsidRPr="004E3100">
        <w:rPr>
          <w:b/>
          <w:sz w:val="24"/>
          <w:szCs w:val="24"/>
        </w:rPr>
        <w:t>1.5 HR</w:t>
      </w:r>
      <w:r w:rsidRPr="004E3100">
        <w:rPr>
          <w:sz w:val="24"/>
          <w:szCs w:val="24"/>
        </w:rPr>
        <w:t xml:space="preserve">) </w:t>
      </w:r>
    </w:p>
    <w:p w14:paraId="0A996420" w14:textId="77777777" w:rsidR="004E3100" w:rsidRPr="004E3100" w:rsidRDefault="004E3100" w:rsidP="004E3100">
      <w:pPr>
        <w:ind w:left="720" w:right="350" w:firstLine="720"/>
        <w:rPr>
          <w:sz w:val="24"/>
          <w:szCs w:val="24"/>
        </w:rPr>
      </w:pPr>
      <w:r w:rsidRPr="004E3100">
        <w:rPr>
          <w:sz w:val="24"/>
          <w:szCs w:val="24"/>
        </w:rPr>
        <w:t>Review of lecture material (</w:t>
      </w:r>
      <w:r w:rsidRPr="004E3100">
        <w:rPr>
          <w:b/>
          <w:sz w:val="24"/>
          <w:szCs w:val="24"/>
        </w:rPr>
        <w:t>1.5 HR</w:t>
      </w:r>
      <w:r w:rsidRPr="004E3100">
        <w:rPr>
          <w:sz w:val="24"/>
          <w:szCs w:val="24"/>
        </w:rPr>
        <w:t>)</w:t>
      </w:r>
    </w:p>
    <w:p w14:paraId="39A2D74C" w14:textId="77777777" w:rsidR="004E3100" w:rsidRPr="004E3100" w:rsidRDefault="004E3100" w:rsidP="004E3100">
      <w:pPr>
        <w:ind w:left="720" w:right="-10"/>
        <w:rPr>
          <w:sz w:val="24"/>
        </w:rPr>
      </w:pPr>
      <w:r w:rsidRPr="004E3100">
        <w:rPr>
          <w:sz w:val="24"/>
        </w:rPr>
        <w:t>Preparation for Exam (</w:t>
      </w:r>
      <w:r w:rsidRPr="004E3100">
        <w:rPr>
          <w:b/>
          <w:sz w:val="24"/>
        </w:rPr>
        <w:t>7.5 HR</w:t>
      </w:r>
      <w:r w:rsidRPr="004E3100">
        <w:rPr>
          <w:sz w:val="24"/>
        </w:rPr>
        <w:t xml:space="preserve">) </w:t>
      </w:r>
    </w:p>
    <w:p w14:paraId="372A56E0" w14:textId="77777777" w:rsidR="004E3100" w:rsidRPr="004E3100" w:rsidRDefault="004E3100" w:rsidP="004E3100">
      <w:pPr>
        <w:ind w:left="220" w:right="5835" w:firstLine="719"/>
        <w:rPr>
          <w:sz w:val="24"/>
        </w:rPr>
      </w:pPr>
    </w:p>
    <w:p w14:paraId="6E53A82A" w14:textId="77777777" w:rsidR="004E3100" w:rsidRPr="004E3100" w:rsidRDefault="004E3100" w:rsidP="004E3100">
      <w:pPr>
        <w:jc w:val="center"/>
        <w:rPr>
          <w:rFonts w:ascii="Arial" w:hAnsi="Arial" w:cs="Arial"/>
          <w:b/>
          <w:bCs/>
          <w:sz w:val="24"/>
          <w:szCs w:val="24"/>
        </w:rPr>
      </w:pPr>
      <w:r w:rsidRPr="004E3100">
        <w:rPr>
          <w:rFonts w:ascii="Arial" w:hAnsi="Arial" w:cs="Arial"/>
          <w:b/>
          <w:bCs/>
          <w:sz w:val="24"/>
          <w:szCs w:val="24"/>
        </w:rPr>
        <w:t>CONTINUOUS-TIME MODEL</w:t>
      </w:r>
    </w:p>
    <w:p w14:paraId="1A673677" w14:textId="77777777" w:rsidR="004E3100" w:rsidRPr="004E3100" w:rsidRDefault="004E3100" w:rsidP="004E3100">
      <w:pPr>
        <w:rPr>
          <w:sz w:val="24"/>
          <w:szCs w:val="24"/>
        </w:rPr>
      </w:pPr>
    </w:p>
    <w:p w14:paraId="04A13998"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9 &lt;Total Expected Hours 12 HR&gt;</w:t>
      </w:r>
    </w:p>
    <w:p w14:paraId="382B1ED6" w14:textId="77777777" w:rsidR="004E3100" w:rsidRPr="004E3100" w:rsidRDefault="004E3100" w:rsidP="004E3100">
      <w:pPr>
        <w:ind w:left="720"/>
        <w:rPr>
          <w:sz w:val="24"/>
          <w:szCs w:val="24"/>
        </w:rPr>
      </w:pPr>
      <w:r w:rsidRPr="004E3100">
        <w:rPr>
          <w:sz w:val="24"/>
          <w:szCs w:val="24"/>
        </w:rPr>
        <w:t>Lecture*: Capture-recapture statistics (</w:t>
      </w:r>
      <w:r w:rsidRPr="004E3100">
        <w:rPr>
          <w:b/>
          <w:sz w:val="24"/>
          <w:szCs w:val="24"/>
        </w:rPr>
        <w:t>1.5 HR</w:t>
      </w:r>
      <w:r w:rsidRPr="004E3100">
        <w:rPr>
          <w:sz w:val="24"/>
          <w:szCs w:val="24"/>
        </w:rPr>
        <w:t>)</w:t>
      </w:r>
    </w:p>
    <w:p w14:paraId="694ACE6F" w14:textId="77777777" w:rsidR="004E3100" w:rsidRPr="004E3100" w:rsidRDefault="004E3100" w:rsidP="004E3100">
      <w:pPr>
        <w:ind w:left="720" w:right="1880"/>
        <w:rPr>
          <w:sz w:val="24"/>
          <w:szCs w:val="24"/>
        </w:rPr>
      </w:pPr>
      <w:r w:rsidRPr="004E3100">
        <w:rPr>
          <w:sz w:val="24"/>
          <w:szCs w:val="24"/>
        </w:rPr>
        <w:t>Lecture*: Other miscellaneous statistics in population ecology (</w:t>
      </w:r>
      <w:r w:rsidRPr="004E3100">
        <w:rPr>
          <w:b/>
          <w:sz w:val="24"/>
          <w:szCs w:val="24"/>
        </w:rPr>
        <w:t>1.5 HR</w:t>
      </w:r>
      <w:r w:rsidRPr="004E3100">
        <w:rPr>
          <w:sz w:val="24"/>
          <w:szCs w:val="24"/>
        </w:rPr>
        <w:t xml:space="preserve">) </w:t>
      </w:r>
    </w:p>
    <w:p w14:paraId="75DE583B" w14:textId="77777777" w:rsidR="004E3100" w:rsidRPr="004E3100" w:rsidRDefault="004E3100" w:rsidP="004E3100">
      <w:pPr>
        <w:ind w:left="720" w:right="1880" w:firstLine="720"/>
        <w:rPr>
          <w:sz w:val="24"/>
          <w:szCs w:val="24"/>
        </w:rPr>
      </w:pPr>
      <w:r w:rsidRPr="004E3100">
        <w:rPr>
          <w:sz w:val="24"/>
          <w:szCs w:val="24"/>
        </w:rPr>
        <w:t>Review of Lecture Material (</w:t>
      </w:r>
      <w:r w:rsidRPr="004E3100">
        <w:rPr>
          <w:b/>
          <w:sz w:val="24"/>
          <w:szCs w:val="24"/>
        </w:rPr>
        <w:t>3 HR</w:t>
      </w:r>
      <w:r w:rsidRPr="004E3100">
        <w:rPr>
          <w:sz w:val="24"/>
          <w:szCs w:val="24"/>
        </w:rPr>
        <w:t>)</w:t>
      </w:r>
    </w:p>
    <w:p w14:paraId="6DEBBC74" w14:textId="77777777" w:rsidR="004E3100" w:rsidRPr="004E3100" w:rsidRDefault="004E3100" w:rsidP="004E3100">
      <w:pPr>
        <w:ind w:left="720" w:right="-10" w:firstLine="720"/>
        <w:rPr>
          <w:sz w:val="24"/>
          <w:szCs w:val="24"/>
        </w:rPr>
      </w:pPr>
      <w:r w:rsidRPr="004E3100">
        <w:rPr>
          <w:sz w:val="24"/>
          <w:szCs w:val="24"/>
        </w:rPr>
        <w:t>Reading Assignment (</w:t>
      </w:r>
      <w:r w:rsidRPr="004E3100">
        <w:rPr>
          <w:b/>
          <w:sz w:val="24"/>
          <w:szCs w:val="24"/>
        </w:rPr>
        <w:t>3 HR</w:t>
      </w:r>
      <w:r w:rsidRPr="004E3100">
        <w:rPr>
          <w:sz w:val="24"/>
          <w:szCs w:val="24"/>
        </w:rPr>
        <w:t xml:space="preserve">) </w:t>
      </w:r>
    </w:p>
    <w:p w14:paraId="1CFEC368" w14:textId="77777777" w:rsidR="004E3100" w:rsidRPr="004E3100" w:rsidRDefault="004E3100" w:rsidP="004E3100">
      <w:pPr>
        <w:spacing w:before="5"/>
        <w:rPr>
          <w:sz w:val="24"/>
          <w:szCs w:val="24"/>
        </w:rPr>
      </w:pPr>
    </w:p>
    <w:p w14:paraId="749B226D"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10 &lt;Total Expected Hours 12 HR&gt;</w:t>
      </w:r>
    </w:p>
    <w:p w14:paraId="7E84B1E5" w14:textId="77777777" w:rsidR="004E3100" w:rsidRPr="004E3100" w:rsidRDefault="004E3100" w:rsidP="004E3100">
      <w:pPr>
        <w:tabs>
          <w:tab w:val="left" w:pos="940"/>
        </w:tabs>
        <w:ind w:left="720" w:right="2780"/>
        <w:rPr>
          <w:sz w:val="24"/>
          <w:szCs w:val="24"/>
        </w:rPr>
      </w:pPr>
      <w:r w:rsidRPr="004E3100">
        <w:rPr>
          <w:sz w:val="24"/>
          <w:szCs w:val="24"/>
        </w:rPr>
        <w:lastRenderedPageBreak/>
        <w:t>Lecture*: Continuous time model, Exponential growth (</w:t>
      </w:r>
      <w:r w:rsidRPr="004E3100">
        <w:rPr>
          <w:b/>
          <w:sz w:val="24"/>
          <w:szCs w:val="24"/>
        </w:rPr>
        <w:t>1.5 HR</w:t>
      </w:r>
      <w:r w:rsidRPr="004E3100">
        <w:rPr>
          <w:sz w:val="24"/>
          <w:szCs w:val="24"/>
        </w:rPr>
        <w:t xml:space="preserve">) </w:t>
      </w:r>
    </w:p>
    <w:p w14:paraId="43A99999" w14:textId="77777777" w:rsidR="004E3100" w:rsidRPr="004E3100" w:rsidRDefault="004E3100" w:rsidP="004E3100">
      <w:pPr>
        <w:tabs>
          <w:tab w:val="left" w:pos="940"/>
        </w:tabs>
        <w:ind w:left="720" w:right="3643"/>
        <w:rPr>
          <w:sz w:val="24"/>
          <w:szCs w:val="24"/>
        </w:rPr>
      </w:pPr>
      <w:r w:rsidRPr="004E3100">
        <w:rPr>
          <w:sz w:val="24"/>
          <w:szCs w:val="24"/>
        </w:rPr>
        <w:t>Lecture*: Predator prey model (</w:t>
      </w:r>
      <w:r w:rsidRPr="004E3100">
        <w:rPr>
          <w:b/>
          <w:sz w:val="24"/>
          <w:szCs w:val="24"/>
        </w:rPr>
        <w:t>1.5</w:t>
      </w:r>
      <w:r w:rsidRPr="004E3100">
        <w:rPr>
          <w:b/>
          <w:spacing w:val="-3"/>
          <w:sz w:val="24"/>
          <w:szCs w:val="24"/>
        </w:rPr>
        <w:t xml:space="preserve"> </w:t>
      </w:r>
      <w:r w:rsidRPr="004E3100">
        <w:rPr>
          <w:b/>
          <w:sz w:val="24"/>
          <w:szCs w:val="24"/>
        </w:rPr>
        <w:t>HR</w:t>
      </w:r>
      <w:r w:rsidRPr="004E3100">
        <w:rPr>
          <w:sz w:val="24"/>
          <w:szCs w:val="24"/>
        </w:rPr>
        <w:t>)</w:t>
      </w:r>
    </w:p>
    <w:p w14:paraId="5C7662B7" w14:textId="77777777" w:rsidR="004E3100" w:rsidRPr="004E3100" w:rsidRDefault="004E3100" w:rsidP="004E3100">
      <w:pPr>
        <w:ind w:left="1660" w:right="-10"/>
        <w:rPr>
          <w:sz w:val="24"/>
          <w:szCs w:val="24"/>
        </w:rPr>
      </w:pPr>
      <w:r w:rsidRPr="004E3100">
        <w:rPr>
          <w:sz w:val="24"/>
          <w:szCs w:val="24"/>
        </w:rPr>
        <w:t>Review of Lecture Material (</w:t>
      </w:r>
      <w:r w:rsidRPr="004E3100">
        <w:rPr>
          <w:b/>
          <w:sz w:val="24"/>
          <w:szCs w:val="24"/>
        </w:rPr>
        <w:t>3 HR</w:t>
      </w:r>
      <w:r w:rsidRPr="004E3100">
        <w:rPr>
          <w:sz w:val="24"/>
          <w:szCs w:val="24"/>
        </w:rPr>
        <w:t xml:space="preserve">) </w:t>
      </w:r>
    </w:p>
    <w:p w14:paraId="44B5E20B" w14:textId="77777777" w:rsidR="004E3100" w:rsidRPr="004E3100" w:rsidRDefault="004E3100" w:rsidP="004E3100">
      <w:pPr>
        <w:ind w:left="1660" w:right="-10"/>
        <w:rPr>
          <w:sz w:val="24"/>
          <w:szCs w:val="24"/>
        </w:rPr>
      </w:pPr>
      <w:r w:rsidRPr="004E3100">
        <w:rPr>
          <w:sz w:val="24"/>
          <w:szCs w:val="24"/>
        </w:rPr>
        <w:t>Reading Assignment (</w:t>
      </w:r>
      <w:r w:rsidRPr="004E3100">
        <w:rPr>
          <w:b/>
          <w:sz w:val="24"/>
          <w:szCs w:val="24"/>
        </w:rPr>
        <w:t>3 HR</w:t>
      </w:r>
      <w:r w:rsidRPr="004E3100">
        <w:rPr>
          <w:sz w:val="24"/>
          <w:szCs w:val="24"/>
        </w:rPr>
        <w:t>)</w:t>
      </w:r>
    </w:p>
    <w:p w14:paraId="61C4C934" w14:textId="77777777" w:rsidR="004E3100" w:rsidRPr="004E3100" w:rsidRDefault="004E3100" w:rsidP="004E3100">
      <w:pPr>
        <w:spacing w:before="5"/>
        <w:rPr>
          <w:sz w:val="24"/>
          <w:szCs w:val="24"/>
        </w:rPr>
      </w:pPr>
    </w:p>
    <w:p w14:paraId="5567BBA3"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11 &lt;Total Expected Hours 12</w:t>
      </w:r>
      <w:r w:rsidRPr="004E3100">
        <w:rPr>
          <w:rFonts w:eastAsia="Arial" w:cs="Arial"/>
          <w:b/>
          <w:bCs/>
          <w:color w:val="0F243E" w:themeColor="text2" w:themeShade="80"/>
          <w:spacing w:val="-4"/>
          <w:sz w:val="24"/>
          <w:szCs w:val="24"/>
        </w:rPr>
        <w:t xml:space="preserve"> </w:t>
      </w:r>
      <w:r w:rsidRPr="004E3100">
        <w:rPr>
          <w:rFonts w:eastAsia="Arial" w:cs="Arial"/>
          <w:b/>
          <w:bCs/>
          <w:color w:val="0F243E" w:themeColor="text2" w:themeShade="80"/>
          <w:sz w:val="24"/>
          <w:szCs w:val="24"/>
        </w:rPr>
        <w:t>HR&gt;</w:t>
      </w:r>
    </w:p>
    <w:p w14:paraId="07963DB3" w14:textId="77777777" w:rsidR="004E3100" w:rsidRPr="004E3100" w:rsidRDefault="004E3100" w:rsidP="004E3100">
      <w:pPr>
        <w:tabs>
          <w:tab w:val="left" w:pos="940"/>
        </w:tabs>
        <w:ind w:left="720"/>
        <w:rPr>
          <w:sz w:val="24"/>
          <w:szCs w:val="24"/>
        </w:rPr>
      </w:pPr>
      <w:r w:rsidRPr="004E3100">
        <w:rPr>
          <w:sz w:val="24"/>
          <w:szCs w:val="24"/>
        </w:rPr>
        <w:t>Lecture*: Competition, mutualism, and others (</w:t>
      </w:r>
      <w:r w:rsidRPr="004E3100">
        <w:rPr>
          <w:b/>
          <w:sz w:val="24"/>
          <w:szCs w:val="24"/>
        </w:rPr>
        <w:t>1.5</w:t>
      </w:r>
      <w:r w:rsidRPr="004E3100">
        <w:rPr>
          <w:b/>
          <w:spacing w:val="-2"/>
          <w:sz w:val="24"/>
          <w:szCs w:val="24"/>
        </w:rPr>
        <w:t xml:space="preserve"> </w:t>
      </w:r>
      <w:r w:rsidRPr="004E3100">
        <w:rPr>
          <w:b/>
          <w:sz w:val="24"/>
          <w:szCs w:val="24"/>
        </w:rPr>
        <w:t>HR</w:t>
      </w:r>
      <w:r w:rsidRPr="004E3100">
        <w:rPr>
          <w:sz w:val="24"/>
          <w:szCs w:val="24"/>
        </w:rPr>
        <w:t>)</w:t>
      </w:r>
    </w:p>
    <w:p w14:paraId="29C9BB91" w14:textId="77777777" w:rsidR="004E3100" w:rsidRPr="004E3100" w:rsidRDefault="004E3100" w:rsidP="004E3100">
      <w:pPr>
        <w:tabs>
          <w:tab w:val="left" w:pos="940"/>
        </w:tabs>
        <w:ind w:left="720"/>
        <w:rPr>
          <w:sz w:val="24"/>
          <w:szCs w:val="24"/>
        </w:rPr>
      </w:pPr>
    </w:p>
    <w:p w14:paraId="3B2D84B7" w14:textId="77777777" w:rsidR="004E3100" w:rsidRPr="004E3100" w:rsidRDefault="004E3100" w:rsidP="004E3100">
      <w:pPr>
        <w:jc w:val="center"/>
        <w:rPr>
          <w:rFonts w:ascii="Arial" w:hAnsi="Arial" w:cs="Arial"/>
          <w:b/>
          <w:bCs/>
          <w:sz w:val="24"/>
          <w:szCs w:val="24"/>
        </w:rPr>
      </w:pPr>
      <w:r w:rsidRPr="004E3100">
        <w:rPr>
          <w:rFonts w:ascii="Arial" w:hAnsi="Arial" w:cs="Arial"/>
          <w:b/>
          <w:bCs/>
          <w:sz w:val="24"/>
          <w:szCs w:val="24"/>
        </w:rPr>
        <w:t>Other Topics in Population Ecology</w:t>
      </w:r>
    </w:p>
    <w:p w14:paraId="5C492E8E" w14:textId="77777777" w:rsidR="004E3100" w:rsidRPr="004E3100" w:rsidRDefault="004E3100" w:rsidP="004E3100">
      <w:pPr>
        <w:tabs>
          <w:tab w:val="left" w:pos="940"/>
        </w:tabs>
        <w:ind w:left="1440" w:right="1700" w:hanging="720"/>
        <w:rPr>
          <w:sz w:val="24"/>
          <w:szCs w:val="24"/>
        </w:rPr>
      </w:pPr>
    </w:p>
    <w:p w14:paraId="7E8BE1C3" w14:textId="77777777" w:rsidR="004E3100" w:rsidRPr="004E3100" w:rsidRDefault="004E3100" w:rsidP="004E3100">
      <w:pPr>
        <w:tabs>
          <w:tab w:val="left" w:pos="940"/>
        </w:tabs>
        <w:ind w:left="1440" w:right="1700" w:hanging="720"/>
        <w:rPr>
          <w:sz w:val="24"/>
          <w:szCs w:val="24"/>
        </w:rPr>
      </w:pPr>
      <w:r w:rsidRPr="004E3100">
        <w:rPr>
          <w:sz w:val="24"/>
          <w:szCs w:val="24"/>
        </w:rPr>
        <w:t>Lecture*: Discrete vs. continuous models, Infectious disease 1 (</w:t>
      </w:r>
      <w:r w:rsidRPr="004E3100">
        <w:rPr>
          <w:b/>
          <w:sz w:val="24"/>
          <w:szCs w:val="24"/>
        </w:rPr>
        <w:t>1.5</w:t>
      </w:r>
      <w:r w:rsidRPr="004E3100">
        <w:rPr>
          <w:b/>
          <w:spacing w:val="-9"/>
          <w:sz w:val="24"/>
          <w:szCs w:val="24"/>
        </w:rPr>
        <w:t xml:space="preserve"> </w:t>
      </w:r>
      <w:r w:rsidRPr="004E3100">
        <w:rPr>
          <w:b/>
          <w:sz w:val="24"/>
          <w:szCs w:val="24"/>
        </w:rPr>
        <w:t>HR</w:t>
      </w:r>
      <w:r w:rsidRPr="004E3100">
        <w:rPr>
          <w:sz w:val="24"/>
          <w:szCs w:val="24"/>
        </w:rPr>
        <w:t xml:space="preserve">) </w:t>
      </w:r>
    </w:p>
    <w:p w14:paraId="5760F06C" w14:textId="77777777" w:rsidR="004E3100" w:rsidRPr="004E3100" w:rsidRDefault="004E3100" w:rsidP="004E3100">
      <w:pPr>
        <w:tabs>
          <w:tab w:val="left" w:pos="940"/>
        </w:tabs>
        <w:ind w:left="1440" w:right="2906" w:hanging="720"/>
        <w:rPr>
          <w:sz w:val="24"/>
          <w:szCs w:val="24"/>
        </w:rPr>
      </w:pPr>
      <w:r w:rsidRPr="004E3100">
        <w:rPr>
          <w:sz w:val="24"/>
          <w:szCs w:val="24"/>
        </w:rPr>
        <w:tab/>
      </w:r>
      <w:r w:rsidRPr="004E3100">
        <w:rPr>
          <w:sz w:val="24"/>
          <w:szCs w:val="24"/>
        </w:rPr>
        <w:tab/>
        <w:t>Review of Lecture Material (</w:t>
      </w:r>
      <w:r w:rsidRPr="004E3100">
        <w:rPr>
          <w:b/>
          <w:sz w:val="24"/>
          <w:szCs w:val="24"/>
        </w:rPr>
        <w:t>3</w:t>
      </w:r>
      <w:r w:rsidRPr="004E3100">
        <w:rPr>
          <w:b/>
          <w:spacing w:val="-3"/>
          <w:sz w:val="24"/>
          <w:szCs w:val="24"/>
        </w:rPr>
        <w:t xml:space="preserve"> </w:t>
      </w:r>
      <w:r w:rsidRPr="004E3100">
        <w:rPr>
          <w:b/>
          <w:sz w:val="24"/>
          <w:szCs w:val="24"/>
        </w:rPr>
        <w:t>HR</w:t>
      </w:r>
      <w:r w:rsidRPr="004E3100">
        <w:rPr>
          <w:sz w:val="24"/>
          <w:szCs w:val="24"/>
        </w:rPr>
        <w:t>)</w:t>
      </w:r>
    </w:p>
    <w:p w14:paraId="3CF43F5E" w14:textId="77777777" w:rsidR="004E3100" w:rsidRPr="004E3100" w:rsidRDefault="004E3100" w:rsidP="004E3100">
      <w:pPr>
        <w:ind w:left="1440" w:right="-10"/>
        <w:rPr>
          <w:sz w:val="24"/>
          <w:szCs w:val="24"/>
        </w:rPr>
      </w:pPr>
      <w:r w:rsidRPr="004E3100">
        <w:rPr>
          <w:sz w:val="24"/>
          <w:szCs w:val="24"/>
        </w:rPr>
        <w:t>Reading Assignment (</w:t>
      </w:r>
      <w:r w:rsidRPr="004E3100">
        <w:rPr>
          <w:b/>
          <w:sz w:val="24"/>
          <w:szCs w:val="24"/>
        </w:rPr>
        <w:t>3 HR</w:t>
      </w:r>
      <w:r w:rsidRPr="004E3100">
        <w:rPr>
          <w:sz w:val="24"/>
          <w:szCs w:val="24"/>
        </w:rPr>
        <w:t xml:space="preserve">) </w:t>
      </w:r>
    </w:p>
    <w:p w14:paraId="475442B5" w14:textId="77777777" w:rsidR="004E3100" w:rsidRPr="004E3100" w:rsidRDefault="004E3100" w:rsidP="004E3100">
      <w:pPr>
        <w:ind w:left="720" w:right="80"/>
        <w:rPr>
          <w:sz w:val="24"/>
          <w:szCs w:val="24"/>
        </w:rPr>
      </w:pPr>
    </w:p>
    <w:p w14:paraId="068FEFED"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12 &lt;Total Expected Hours 12 HR&gt;</w:t>
      </w:r>
    </w:p>
    <w:p w14:paraId="5AF4063A" w14:textId="77777777" w:rsidR="004E3100" w:rsidRPr="004E3100" w:rsidRDefault="004E3100" w:rsidP="004E3100">
      <w:pPr>
        <w:ind w:left="720" w:right="80"/>
        <w:rPr>
          <w:sz w:val="24"/>
          <w:szCs w:val="24"/>
        </w:rPr>
      </w:pPr>
      <w:r w:rsidRPr="004E3100">
        <w:rPr>
          <w:sz w:val="24"/>
          <w:szCs w:val="24"/>
        </w:rPr>
        <w:t>Lecture*: Infectious disease 2 (</w:t>
      </w:r>
      <w:r w:rsidRPr="004E3100">
        <w:rPr>
          <w:b/>
          <w:sz w:val="24"/>
          <w:szCs w:val="24"/>
        </w:rPr>
        <w:t>1.5 HR</w:t>
      </w:r>
      <w:r w:rsidRPr="004E3100">
        <w:rPr>
          <w:sz w:val="24"/>
          <w:szCs w:val="24"/>
        </w:rPr>
        <w:t xml:space="preserve">) </w:t>
      </w:r>
    </w:p>
    <w:p w14:paraId="5E9FC293" w14:textId="77777777" w:rsidR="004E3100" w:rsidRPr="004E3100" w:rsidRDefault="004E3100" w:rsidP="004E3100">
      <w:pPr>
        <w:spacing w:line="274" w:lineRule="exact"/>
        <w:ind w:left="720"/>
        <w:rPr>
          <w:sz w:val="24"/>
          <w:szCs w:val="24"/>
        </w:rPr>
      </w:pPr>
      <w:r w:rsidRPr="004E3100">
        <w:rPr>
          <w:sz w:val="24"/>
          <w:szCs w:val="24"/>
        </w:rPr>
        <w:t>Lecture*: Biological invasion (</w:t>
      </w:r>
      <w:r w:rsidRPr="004E3100">
        <w:rPr>
          <w:b/>
          <w:sz w:val="24"/>
          <w:szCs w:val="24"/>
        </w:rPr>
        <w:t>1.5 HR</w:t>
      </w:r>
      <w:r w:rsidRPr="004E3100">
        <w:rPr>
          <w:sz w:val="24"/>
          <w:szCs w:val="24"/>
        </w:rPr>
        <w:t>)</w:t>
      </w:r>
    </w:p>
    <w:p w14:paraId="31F863A2" w14:textId="77777777" w:rsidR="004E3100" w:rsidRPr="004E3100" w:rsidRDefault="004E3100" w:rsidP="004E3100">
      <w:pPr>
        <w:ind w:left="1660" w:right="80" w:hanging="220"/>
        <w:rPr>
          <w:spacing w:val="-7"/>
          <w:sz w:val="24"/>
          <w:szCs w:val="24"/>
        </w:rPr>
      </w:pPr>
      <w:r w:rsidRPr="004E3100">
        <w:rPr>
          <w:sz w:val="24"/>
          <w:szCs w:val="24"/>
        </w:rPr>
        <w:t>Review of lecture material (</w:t>
      </w:r>
      <w:r w:rsidRPr="004E3100">
        <w:rPr>
          <w:b/>
          <w:sz w:val="24"/>
          <w:szCs w:val="24"/>
        </w:rPr>
        <w:t xml:space="preserve">3 </w:t>
      </w:r>
      <w:r w:rsidRPr="004E3100">
        <w:rPr>
          <w:b/>
          <w:spacing w:val="-7"/>
          <w:sz w:val="24"/>
          <w:szCs w:val="24"/>
        </w:rPr>
        <w:t>HR</w:t>
      </w:r>
      <w:r w:rsidRPr="004E3100">
        <w:rPr>
          <w:spacing w:val="-7"/>
          <w:sz w:val="24"/>
          <w:szCs w:val="24"/>
        </w:rPr>
        <w:t xml:space="preserve">) </w:t>
      </w:r>
    </w:p>
    <w:p w14:paraId="21131CB7" w14:textId="77777777" w:rsidR="004E3100" w:rsidRPr="004E3100" w:rsidRDefault="004E3100" w:rsidP="004E3100">
      <w:pPr>
        <w:spacing w:line="274" w:lineRule="exact"/>
        <w:ind w:left="940" w:firstLine="500"/>
        <w:rPr>
          <w:sz w:val="24"/>
          <w:szCs w:val="24"/>
        </w:rPr>
      </w:pPr>
      <w:r w:rsidRPr="004E3100">
        <w:rPr>
          <w:sz w:val="24"/>
          <w:szCs w:val="24"/>
        </w:rPr>
        <w:t>Reading Assignment (</w:t>
      </w:r>
      <w:r w:rsidRPr="004E3100">
        <w:rPr>
          <w:b/>
          <w:sz w:val="24"/>
          <w:szCs w:val="24"/>
        </w:rPr>
        <w:t>3 HR</w:t>
      </w:r>
      <w:r w:rsidRPr="004E3100">
        <w:rPr>
          <w:sz w:val="24"/>
          <w:szCs w:val="24"/>
        </w:rPr>
        <w:t xml:space="preserve">) </w:t>
      </w:r>
    </w:p>
    <w:p w14:paraId="722B3AEC" w14:textId="77777777" w:rsidR="004E3100" w:rsidRPr="004E3100" w:rsidRDefault="004E3100" w:rsidP="004E3100">
      <w:pPr>
        <w:ind w:right="80"/>
        <w:rPr>
          <w:sz w:val="24"/>
          <w:szCs w:val="24"/>
        </w:rPr>
      </w:pPr>
    </w:p>
    <w:p w14:paraId="7F806299"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13 &lt;Total Expected Hours 12 HR&gt;</w:t>
      </w:r>
    </w:p>
    <w:p w14:paraId="7B5372F3" w14:textId="77777777" w:rsidR="004E3100" w:rsidRPr="004E3100" w:rsidRDefault="004E3100" w:rsidP="004E3100">
      <w:pPr>
        <w:ind w:left="630" w:right="2690"/>
        <w:rPr>
          <w:sz w:val="24"/>
          <w:szCs w:val="24"/>
        </w:rPr>
      </w:pPr>
      <w:r w:rsidRPr="004E3100">
        <w:rPr>
          <w:sz w:val="24"/>
          <w:szCs w:val="24"/>
        </w:rPr>
        <w:t>Lecture*: Metapopulation dynamics (</w:t>
      </w:r>
      <w:r w:rsidRPr="004E3100">
        <w:rPr>
          <w:b/>
          <w:sz w:val="24"/>
          <w:szCs w:val="24"/>
        </w:rPr>
        <w:t>1.5 HR</w:t>
      </w:r>
      <w:r w:rsidRPr="004E3100">
        <w:rPr>
          <w:sz w:val="24"/>
          <w:szCs w:val="24"/>
        </w:rPr>
        <w:t xml:space="preserve">) </w:t>
      </w:r>
    </w:p>
    <w:p w14:paraId="4B6DDFB8" w14:textId="77777777" w:rsidR="004E3100" w:rsidRPr="004E3100" w:rsidRDefault="004E3100" w:rsidP="004E3100">
      <w:pPr>
        <w:ind w:left="720" w:right="-10" w:firstLine="720"/>
        <w:rPr>
          <w:sz w:val="24"/>
          <w:szCs w:val="24"/>
        </w:rPr>
      </w:pPr>
      <w:r w:rsidRPr="004E3100">
        <w:rPr>
          <w:sz w:val="24"/>
          <w:szCs w:val="24"/>
        </w:rPr>
        <w:t>Review of lecture material (</w:t>
      </w:r>
      <w:r w:rsidRPr="004E3100">
        <w:rPr>
          <w:b/>
          <w:sz w:val="24"/>
          <w:szCs w:val="24"/>
        </w:rPr>
        <w:t>1.5 HR</w:t>
      </w:r>
      <w:r w:rsidRPr="004E3100">
        <w:rPr>
          <w:sz w:val="24"/>
          <w:szCs w:val="24"/>
        </w:rPr>
        <w:t xml:space="preserve">) </w:t>
      </w:r>
    </w:p>
    <w:p w14:paraId="512C7108" w14:textId="77777777" w:rsidR="004E3100" w:rsidRPr="004E3100" w:rsidRDefault="004E3100" w:rsidP="004E3100">
      <w:pPr>
        <w:ind w:left="720" w:right="-10" w:firstLine="720"/>
        <w:rPr>
          <w:b/>
          <w:sz w:val="24"/>
          <w:szCs w:val="24"/>
        </w:rPr>
      </w:pPr>
      <w:r w:rsidRPr="004E3100">
        <w:rPr>
          <w:sz w:val="24"/>
          <w:szCs w:val="24"/>
        </w:rPr>
        <w:t xml:space="preserve">Preparation for Presentation </w:t>
      </w:r>
      <w:r w:rsidRPr="004E3100">
        <w:rPr>
          <w:b/>
          <w:sz w:val="24"/>
          <w:szCs w:val="24"/>
        </w:rPr>
        <w:t>(7.5 HR)</w:t>
      </w:r>
    </w:p>
    <w:p w14:paraId="30F91BEB" w14:textId="77777777" w:rsidR="004E3100" w:rsidRPr="004E3100" w:rsidRDefault="004E3100" w:rsidP="004E3100">
      <w:pPr>
        <w:rPr>
          <w:b/>
          <w:bCs/>
        </w:rPr>
      </w:pPr>
    </w:p>
    <w:p w14:paraId="5FB0E24E"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14 &lt;Total Expected Hours 12 HR&gt;</w:t>
      </w:r>
    </w:p>
    <w:p w14:paraId="1FE6C5AC" w14:textId="77777777" w:rsidR="004E3100" w:rsidRPr="004E3100" w:rsidRDefault="004E3100" w:rsidP="004E3100">
      <w:pPr>
        <w:tabs>
          <w:tab w:val="left" w:pos="940"/>
        </w:tabs>
        <w:spacing w:line="274" w:lineRule="exact"/>
        <w:ind w:left="630"/>
        <w:rPr>
          <w:b/>
          <w:sz w:val="24"/>
          <w:szCs w:val="24"/>
        </w:rPr>
      </w:pPr>
      <w:r w:rsidRPr="004E3100">
        <w:rPr>
          <w:color w:val="FF0000"/>
          <w:sz w:val="24"/>
          <w:szCs w:val="24"/>
        </w:rPr>
        <w:t xml:space="preserve">Student Presentation </w:t>
      </w:r>
      <w:r w:rsidRPr="004E3100">
        <w:rPr>
          <w:b/>
          <w:sz w:val="24"/>
          <w:szCs w:val="24"/>
        </w:rPr>
        <w:t>(1.5 H)</w:t>
      </w:r>
    </w:p>
    <w:p w14:paraId="733A0A35" w14:textId="77777777" w:rsidR="004E3100" w:rsidRPr="004E3100" w:rsidRDefault="004E3100" w:rsidP="004E3100">
      <w:pPr>
        <w:ind w:left="1260" w:right="80"/>
        <w:rPr>
          <w:sz w:val="24"/>
          <w:szCs w:val="24"/>
        </w:rPr>
      </w:pPr>
      <w:r w:rsidRPr="004E3100">
        <w:rPr>
          <w:sz w:val="24"/>
          <w:szCs w:val="24"/>
        </w:rPr>
        <w:t>Comments on other students’ presentations (</w:t>
      </w:r>
      <w:r w:rsidRPr="004E3100">
        <w:rPr>
          <w:b/>
          <w:sz w:val="24"/>
          <w:szCs w:val="24"/>
        </w:rPr>
        <w:t>3.5 HR</w:t>
      </w:r>
      <w:r w:rsidRPr="004E3100">
        <w:rPr>
          <w:sz w:val="24"/>
          <w:szCs w:val="24"/>
        </w:rPr>
        <w:t xml:space="preserve">) </w:t>
      </w:r>
    </w:p>
    <w:p w14:paraId="14A69256" w14:textId="77777777" w:rsidR="004E3100" w:rsidRPr="004E3100" w:rsidRDefault="004E3100" w:rsidP="004E3100">
      <w:pPr>
        <w:ind w:left="1260" w:right="80"/>
        <w:rPr>
          <w:sz w:val="24"/>
          <w:szCs w:val="24"/>
        </w:rPr>
      </w:pPr>
      <w:r w:rsidRPr="004E3100">
        <w:rPr>
          <w:sz w:val="24"/>
          <w:szCs w:val="24"/>
        </w:rPr>
        <w:t>Preparation for Final Exam (</w:t>
      </w:r>
      <w:r w:rsidRPr="004E3100">
        <w:rPr>
          <w:b/>
          <w:sz w:val="24"/>
          <w:szCs w:val="24"/>
        </w:rPr>
        <w:t>10 HR</w:t>
      </w:r>
      <w:r w:rsidRPr="004E3100">
        <w:rPr>
          <w:sz w:val="24"/>
          <w:szCs w:val="24"/>
        </w:rPr>
        <w:t>)</w:t>
      </w:r>
    </w:p>
    <w:p w14:paraId="5548A31D" w14:textId="77777777" w:rsidR="004E3100" w:rsidRPr="004E3100" w:rsidRDefault="004E3100" w:rsidP="004E3100">
      <w:pPr>
        <w:tabs>
          <w:tab w:val="left" w:pos="4860"/>
        </w:tabs>
        <w:ind w:left="1260" w:right="-10"/>
        <w:rPr>
          <w:sz w:val="24"/>
          <w:szCs w:val="24"/>
        </w:rPr>
      </w:pPr>
      <w:r w:rsidRPr="004E3100">
        <w:rPr>
          <w:sz w:val="24"/>
          <w:szCs w:val="24"/>
        </w:rPr>
        <w:t>Reading Assignment (</w:t>
      </w:r>
      <w:r w:rsidRPr="004E3100">
        <w:rPr>
          <w:b/>
          <w:sz w:val="24"/>
          <w:szCs w:val="24"/>
        </w:rPr>
        <w:t>3 HR</w:t>
      </w:r>
      <w:r w:rsidRPr="004E3100">
        <w:rPr>
          <w:sz w:val="24"/>
          <w:szCs w:val="24"/>
        </w:rPr>
        <w:t xml:space="preserve">) </w:t>
      </w:r>
    </w:p>
    <w:p w14:paraId="5EA68060" w14:textId="77777777" w:rsidR="004E3100" w:rsidRPr="004E3100" w:rsidRDefault="004E3100" w:rsidP="004E3100">
      <w:pPr>
        <w:spacing w:before="1"/>
        <w:rPr>
          <w:sz w:val="24"/>
          <w:szCs w:val="24"/>
        </w:rPr>
      </w:pPr>
    </w:p>
    <w:p w14:paraId="3497D1D8"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Week 15 &lt;Total Expected Hours 3 HR&gt;</w:t>
      </w:r>
    </w:p>
    <w:p w14:paraId="3F5A25AF" w14:textId="77777777" w:rsidR="004E3100" w:rsidRPr="004E3100" w:rsidRDefault="004E3100" w:rsidP="004E3100">
      <w:pPr>
        <w:ind w:left="720" w:right="2690"/>
        <w:rPr>
          <w:sz w:val="24"/>
          <w:szCs w:val="24"/>
        </w:rPr>
      </w:pPr>
      <w:r w:rsidRPr="004E3100">
        <w:rPr>
          <w:sz w:val="24"/>
          <w:szCs w:val="24"/>
        </w:rPr>
        <w:t>Lecture*: Review (</w:t>
      </w:r>
      <w:r w:rsidRPr="004E3100">
        <w:rPr>
          <w:b/>
          <w:sz w:val="24"/>
          <w:szCs w:val="24"/>
        </w:rPr>
        <w:t>1.5 HR</w:t>
      </w:r>
      <w:r w:rsidRPr="004E3100">
        <w:rPr>
          <w:sz w:val="24"/>
          <w:szCs w:val="24"/>
        </w:rPr>
        <w:t xml:space="preserve">) </w:t>
      </w:r>
    </w:p>
    <w:p w14:paraId="006478BB" w14:textId="77777777" w:rsidR="004E3100" w:rsidRPr="004E3100" w:rsidRDefault="004E3100" w:rsidP="004E3100">
      <w:pPr>
        <w:ind w:left="720" w:right="80" w:firstLine="720"/>
        <w:rPr>
          <w:sz w:val="24"/>
          <w:szCs w:val="24"/>
        </w:rPr>
      </w:pPr>
      <w:r w:rsidRPr="004E3100">
        <w:rPr>
          <w:sz w:val="24"/>
          <w:szCs w:val="24"/>
        </w:rPr>
        <w:t>Review of lecture material (</w:t>
      </w:r>
      <w:r w:rsidRPr="004E3100">
        <w:rPr>
          <w:b/>
          <w:sz w:val="24"/>
          <w:szCs w:val="24"/>
        </w:rPr>
        <w:t>1.5 HR</w:t>
      </w:r>
      <w:r w:rsidRPr="004E3100">
        <w:rPr>
          <w:sz w:val="24"/>
          <w:szCs w:val="24"/>
        </w:rPr>
        <w:t xml:space="preserve">) </w:t>
      </w:r>
    </w:p>
    <w:p w14:paraId="29783C5B" w14:textId="77777777" w:rsidR="004E3100" w:rsidRPr="004E3100" w:rsidRDefault="004E3100" w:rsidP="004E3100">
      <w:pPr>
        <w:spacing w:before="1"/>
        <w:ind w:left="720"/>
        <w:rPr>
          <w:sz w:val="24"/>
          <w:szCs w:val="24"/>
        </w:rPr>
      </w:pPr>
    </w:p>
    <w:p w14:paraId="04B03F2A" w14:textId="48270C92" w:rsidR="004E3100" w:rsidRPr="004E3100" w:rsidRDefault="004E3100" w:rsidP="004E3100">
      <w:pPr>
        <w:rPr>
          <w:b/>
          <w:sz w:val="24"/>
          <w:szCs w:val="24"/>
        </w:rPr>
      </w:pPr>
      <w:r w:rsidRPr="004E3100">
        <w:rPr>
          <w:b/>
          <w:color w:val="C00000"/>
          <w:sz w:val="24"/>
          <w:szCs w:val="24"/>
        </w:rPr>
        <w:t xml:space="preserve">FINAL EXAM: </w:t>
      </w:r>
      <w:r w:rsidR="00341B25">
        <w:rPr>
          <w:b/>
          <w:color w:val="C00000"/>
          <w:sz w:val="24"/>
          <w:szCs w:val="24"/>
        </w:rPr>
        <w:t>December 8-December 12 (Online: Proctored by Respondus Monitoring)</w:t>
      </w:r>
    </w:p>
    <w:p w14:paraId="7873D06C" w14:textId="77777777" w:rsidR="004E3100" w:rsidRPr="004E3100" w:rsidRDefault="004E3100" w:rsidP="004E3100">
      <w:pPr>
        <w:rPr>
          <w:sz w:val="24"/>
          <w:szCs w:val="24"/>
        </w:rPr>
      </w:pPr>
    </w:p>
    <w:p w14:paraId="0E0FB8D9" w14:textId="77777777" w:rsidR="004E3100" w:rsidRPr="004E3100" w:rsidRDefault="004E3100" w:rsidP="004E3100">
      <w:pPr>
        <w:ind w:left="220"/>
        <w:rPr>
          <w:sz w:val="24"/>
          <w:szCs w:val="24"/>
        </w:rPr>
      </w:pPr>
      <w:r w:rsidRPr="004E3100">
        <w:rPr>
          <w:sz w:val="24"/>
          <w:szCs w:val="24"/>
        </w:rPr>
        <w:t>TAMU Academic Calendar:</w:t>
      </w:r>
      <w:r w:rsidRPr="004E3100">
        <w:rPr>
          <w:spacing w:val="57"/>
          <w:sz w:val="24"/>
          <w:szCs w:val="24"/>
        </w:rPr>
        <w:t xml:space="preserve"> </w:t>
      </w:r>
      <w:hyperlink r:id="rId9">
        <w:r w:rsidRPr="004E3100">
          <w:rPr>
            <w:color w:val="0000FF"/>
            <w:sz w:val="24"/>
            <w:szCs w:val="24"/>
            <w:u w:val="single" w:color="0000FF"/>
          </w:rPr>
          <w:t>http://registrar.tamu.edu/General/Calendar.aspx</w:t>
        </w:r>
      </w:hyperlink>
    </w:p>
    <w:p w14:paraId="0C3308D2" w14:textId="77777777" w:rsidR="004E3100" w:rsidRPr="004E3100" w:rsidRDefault="004E3100" w:rsidP="004E3100">
      <w:pPr>
        <w:spacing w:before="2"/>
        <w:rPr>
          <w:sz w:val="21"/>
          <w:szCs w:val="24"/>
        </w:rPr>
      </w:pPr>
    </w:p>
    <w:p w14:paraId="2420474C" w14:textId="77777777" w:rsidR="004E3100" w:rsidRPr="004E3100" w:rsidRDefault="004E3100" w:rsidP="004E3100">
      <w:pPr>
        <w:rPr>
          <w:sz w:val="24"/>
          <w:szCs w:val="24"/>
        </w:rPr>
      </w:pPr>
    </w:p>
    <w:p w14:paraId="0AEE99C2" w14:textId="77777777" w:rsidR="004E3100" w:rsidRPr="004E3100" w:rsidRDefault="004E3100" w:rsidP="004E3100">
      <w:pPr>
        <w:spacing w:line="274" w:lineRule="exact"/>
        <w:ind w:left="220"/>
        <w:jc w:val="center"/>
        <w:outlineLvl w:val="0"/>
        <w:rPr>
          <w:rFonts w:ascii="Arial" w:hAnsi="Arial"/>
          <w:b/>
          <w:bCs/>
          <w:color w:val="000000" w:themeColor="text1"/>
          <w:sz w:val="24"/>
          <w:szCs w:val="24"/>
        </w:rPr>
      </w:pPr>
      <w:r w:rsidRPr="004E3100">
        <w:rPr>
          <w:rFonts w:ascii="Arial" w:hAnsi="Arial"/>
          <w:b/>
          <w:bCs/>
          <w:color w:val="000000" w:themeColor="text1"/>
          <w:sz w:val="24"/>
          <w:szCs w:val="24"/>
        </w:rPr>
        <w:t>Textbooks (recommended: not required)</w:t>
      </w:r>
    </w:p>
    <w:p w14:paraId="7E8D60A5" w14:textId="77777777" w:rsidR="004E3100" w:rsidRPr="004E3100" w:rsidRDefault="004E3100" w:rsidP="004E3100">
      <w:pPr>
        <w:spacing w:before="51"/>
        <w:rPr>
          <w:sz w:val="21"/>
        </w:rPr>
      </w:pPr>
      <w:r w:rsidRPr="004E3100">
        <w:rPr>
          <w:b/>
          <w:bCs/>
          <w:i/>
          <w:iCs/>
          <w:sz w:val="21"/>
        </w:rPr>
        <w:t>Matrix Population Models</w:t>
      </w:r>
      <w:r w:rsidRPr="004E3100">
        <w:rPr>
          <w:sz w:val="21"/>
        </w:rPr>
        <w:t xml:space="preserve"> 2</w:t>
      </w:r>
      <w:proofErr w:type="spellStart"/>
      <w:r w:rsidRPr="004E3100">
        <w:rPr>
          <w:position w:val="7"/>
          <w:sz w:val="14"/>
        </w:rPr>
        <w:t>nd</w:t>
      </w:r>
      <w:proofErr w:type="spellEnd"/>
      <w:r w:rsidRPr="004E3100">
        <w:rPr>
          <w:position w:val="7"/>
          <w:sz w:val="14"/>
        </w:rPr>
        <w:t xml:space="preserve"> </w:t>
      </w:r>
      <w:r w:rsidRPr="004E3100">
        <w:rPr>
          <w:sz w:val="21"/>
        </w:rPr>
        <w:t>Edition by Hal Caswell. Sinauer Associates, Inc. ISBN: 087893121X.</w:t>
      </w:r>
    </w:p>
    <w:p w14:paraId="10C18A7D" w14:textId="77777777" w:rsidR="004E3100" w:rsidRPr="004E3100" w:rsidRDefault="004E3100" w:rsidP="004E3100">
      <w:pPr>
        <w:spacing w:before="51"/>
        <w:ind w:left="540" w:hanging="540"/>
        <w:rPr>
          <w:sz w:val="21"/>
        </w:rPr>
      </w:pPr>
      <w:r w:rsidRPr="004E3100">
        <w:rPr>
          <w:b/>
          <w:bCs/>
          <w:i/>
          <w:iCs/>
          <w:sz w:val="21"/>
        </w:rPr>
        <w:t>Population Ecology: First Principles</w:t>
      </w:r>
      <w:r w:rsidRPr="004E3100">
        <w:rPr>
          <w:sz w:val="21"/>
        </w:rPr>
        <w:t xml:space="preserve"> 2</w:t>
      </w:r>
      <w:r w:rsidRPr="004E3100">
        <w:rPr>
          <w:sz w:val="21"/>
          <w:vertAlign w:val="superscript"/>
        </w:rPr>
        <w:t>nd</w:t>
      </w:r>
      <w:r w:rsidRPr="004E3100">
        <w:rPr>
          <w:sz w:val="21"/>
        </w:rPr>
        <w:t xml:space="preserve"> Edition by Vandermeer and Goldberg, Princeton University Press ISBN: 9781400848737</w:t>
      </w:r>
    </w:p>
    <w:p w14:paraId="6BEA8A4A" w14:textId="77777777" w:rsidR="004E3100" w:rsidRPr="004E3100" w:rsidRDefault="004E3100" w:rsidP="004E3100">
      <w:pPr>
        <w:rPr>
          <w:sz w:val="24"/>
          <w:szCs w:val="24"/>
        </w:rPr>
      </w:pPr>
    </w:p>
    <w:p w14:paraId="1FC83185" w14:textId="77777777" w:rsidR="004E3100" w:rsidRPr="004E3100" w:rsidRDefault="004E3100" w:rsidP="004E3100">
      <w:pPr>
        <w:spacing w:line="274" w:lineRule="exact"/>
        <w:ind w:left="220"/>
        <w:jc w:val="center"/>
        <w:outlineLvl w:val="0"/>
        <w:rPr>
          <w:rFonts w:ascii="Arial" w:hAnsi="Arial"/>
          <w:b/>
          <w:bCs/>
          <w:color w:val="000000" w:themeColor="text1"/>
          <w:sz w:val="24"/>
          <w:szCs w:val="24"/>
        </w:rPr>
      </w:pPr>
      <w:r w:rsidRPr="004E3100">
        <w:rPr>
          <w:rFonts w:ascii="Arial" w:hAnsi="Arial"/>
          <w:b/>
          <w:bCs/>
          <w:color w:val="000000" w:themeColor="text1"/>
          <w:sz w:val="24"/>
          <w:szCs w:val="24"/>
        </w:rPr>
        <w:t>Lectures</w:t>
      </w:r>
    </w:p>
    <w:p w14:paraId="5E207FE0" w14:textId="77777777" w:rsidR="004E3100" w:rsidRPr="004E3100" w:rsidRDefault="004E3100" w:rsidP="004E3100">
      <w:pPr>
        <w:spacing w:before="1"/>
        <w:rPr>
          <w:sz w:val="21"/>
          <w:szCs w:val="24"/>
        </w:rPr>
      </w:pPr>
      <w:r w:rsidRPr="004E3100">
        <w:rPr>
          <w:sz w:val="21"/>
          <w:szCs w:val="24"/>
        </w:rPr>
        <w:t xml:space="preserve">Face-to-face lectures will be given and available remotely (real time) using Zoom. Lectures will also be recorded.  </w:t>
      </w:r>
    </w:p>
    <w:p w14:paraId="1FD695EF" w14:textId="77777777" w:rsidR="004E3100" w:rsidRPr="004E3100" w:rsidRDefault="004E3100" w:rsidP="004E3100">
      <w:pPr>
        <w:spacing w:before="1"/>
        <w:rPr>
          <w:sz w:val="21"/>
          <w:szCs w:val="24"/>
        </w:rPr>
      </w:pPr>
    </w:p>
    <w:p w14:paraId="0642B856" w14:textId="77777777" w:rsidR="004E3100" w:rsidRPr="004E3100" w:rsidRDefault="004E3100" w:rsidP="004E3100">
      <w:pPr>
        <w:spacing w:line="274" w:lineRule="exact"/>
        <w:ind w:left="220"/>
        <w:jc w:val="center"/>
        <w:outlineLvl w:val="0"/>
        <w:rPr>
          <w:rFonts w:ascii="Arial" w:hAnsi="Arial"/>
          <w:b/>
          <w:bCs/>
          <w:color w:val="000000" w:themeColor="text1"/>
          <w:sz w:val="24"/>
          <w:szCs w:val="24"/>
        </w:rPr>
      </w:pPr>
      <w:r w:rsidRPr="004E3100">
        <w:rPr>
          <w:rFonts w:ascii="Arial" w:hAnsi="Arial"/>
          <w:b/>
          <w:bCs/>
          <w:color w:val="000000" w:themeColor="text1"/>
          <w:sz w:val="24"/>
          <w:szCs w:val="24"/>
        </w:rPr>
        <w:t>Assignments</w:t>
      </w:r>
    </w:p>
    <w:p w14:paraId="48A66BCC" w14:textId="5F40A00E" w:rsidR="004E3100" w:rsidRPr="004E3100" w:rsidRDefault="0081382C" w:rsidP="004E3100">
      <w:pPr>
        <w:spacing w:before="58"/>
        <w:ind w:left="220"/>
        <w:rPr>
          <w:sz w:val="21"/>
        </w:rPr>
      </w:pPr>
      <w:r>
        <w:rPr>
          <w:sz w:val="21"/>
        </w:rPr>
        <w:lastRenderedPageBreak/>
        <w:t xml:space="preserve">Weekly quizzes will be assigned. </w:t>
      </w:r>
      <w:r w:rsidR="00383399">
        <w:rPr>
          <w:sz w:val="21"/>
        </w:rPr>
        <w:t xml:space="preserve">Eight </w:t>
      </w:r>
      <w:proofErr w:type="gramStart"/>
      <w:r w:rsidR="00383399">
        <w:rPr>
          <w:sz w:val="21"/>
        </w:rPr>
        <w:t>home work</w:t>
      </w:r>
      <w:proofErr w:type="gramEnd"/>
      <w:r w:rsidR="00383399">
        <w:rPr>
          <w:sz w:val="21"/>
        </w:rPr>
        <w:t xml:space="preserve"> will be assigned throughout the course. </w:t>
      </w:r>
    </w:p>
    <w:p w14:paraId="33823F8F" w14:textId="77777777" w:rsidR="004E3100" w:rsidRPr="004E3100" w:rsidRDefault="004E3100" w:rsidP="004E3100">
      <w:pPr>
        <w:spacing w:before="6"/>
        <w:rPr>
          <w:sz w:val="28"/>
          <w:szCs w:val="24"/>
        </w:rPr>
      </w:pPr>
    </w:p>
    <w:p w14:paraId="26CD319C" w14:textId="77777777" w:rsidR="004E3100" w:rsidRPr="004E3100" w:rsidRDefault="004E3100" w:rsidP="004E3100">
      <w:pPr>
        <w:spacing w:line="274" w:lineRule="exact"/>
        <w:ind w:left="220"/>
        <w:jc w:val="center"/>
        <w:outlineLvl w:val="0"/>
        <w:rPr>
          <w:rFonts w:ascii="Arial" w:hAnsi="Arial"/>
          <w:b/>
          <w:bCs/>
          <w:color w:val="000000" w:themeColor="text1"/>
          <w:sz w:val="24"/>
          <w:szCs w:val="24"/>
        </w:rPr>
      </w:pPr>
      <w:r w:rsidRPr="004E3100">
        <w:rPr>
          <w:rFonts w:ascii="Arial" w:hAnsi="Arial"/>
          <w:b/>
          <w:bCs/>
          <w:color w:val="000000" w:themeColor="text1"/>
          <w:sz w:val="24"/>
          <w:szCs w:val="24"/>
        </w:rPr>
        <w:t>Reports and Presentation</w:t>
      </w:r>
    </w:p>
    <w:p w14:paraId="28F4ED4A" w14:textId="77777777" w:rsidR="004E3100" w:rsidRPr="004E3100" w:rsidRDefault="004E3100" w:rsidP="004E3100">
      <w:pPr>
        <w:spacing w:before="55"/>
        <w:ind w:left="220"/>
        <w:rPr>
          <w:sz w:val="21"/>
        </w:rPr>
      </w:pPr>
      <w:r w:rsidRPr="004E3100">
        <w:rPr>
          <w:sz w:val="21"/>
        </w:rPr>
        <w:t>Students will work on a matrix population model report (three drafts and final report). Students are also required to present the results from the matrix population model analyses. Each student will record a presentation and submit it. These videos will become available to other students. Rubrics for grading the reports and presentation will be provided separately (around mid-September).</w:t>
      </w:r>
    </w:p>
    <w:p w14:paraId="105EB280" w14:textId="39693532" w:rsidR="004E3100" w:rsidRPr="00383399" w:rsidRDefault="004E3100" w:rsidP="00383399">
      <w:pPr>
        <w:spacing w:before="55"/>
        <w:ind w:left="220"/>
        <w:rPr>
          <w:sz w:val="21"/>
        </w:rPr>
      </w:pPr>
      <w:r w:rsidRPr="004E3100">
        <w:rPr>
          <w:sz w:val="21"/>
        </w:rPr>
        <w:tab/>
      </w:r>
    </w:p>
    <w:p w14:paraId="1BF2A408" w14:textId="77777777" w:rsidR="004E3100" w:rsidRPr="004E3100" w:rsidRDefault="004E3100" w:rsidP="004E3100">
      <w:pPr>
        <w:spacing w:line="274" w:lineRule="exact"/>
        <w:ind w:left="220"/>
        <w:jc w:val="center"/>
        <w:outlineLvl w:val="0"/>
        <w:rPr>
          <w:rFonts w:ascii="Arial" w:hAnsi="Arial"/>
          <w:b/>
          <w:bCs/>
          <w:color w:val="000000" w:themeColor="text1"/>
          <w:sz w:val="24"/>
          <w:szCs w:val="24"/>
        </w:rPr>
      </w:pPr>
      <w:r w:rsidRPr="004E3100">
        <w:rPr>
          <w:rFonts w:ascii="Arial" w:hAnsi="Arial"/>
          <w:b/>
          <w:bCs/>
          <w:color w:val="000000" w:themeColor="text1"/>
          <w:sz w:val="24"/>
          <w:szCs w:val="24"/>
        </w:rPr>
        <w:t>Exams</w:t>
      </w:r>
    </w:p>
    <w:p w14:paraId="468B7DFA" w14:textId="5906DF28" w:rsidR="004E3100" w:rsidRPr="004E3100" w:rsidRDefault="004E3100" w:rsidP="004E3100">
      <w:pPr>
        <w:spacing w:before="55"/>
        <w:ind w:left="220"/>
        <w:rPr>
          <w:sz w:val="21"/>
        </w:rPr>
      </w:pPr>
      <w:r w:rsidRPr="004E3100">
        <w:rPr>
          <w:sz w:val="21"/>
        </w:rPr>
        <w:t xml:space="preserve">One mid-term and the final exams are given. Both are “closed book exams”: </w:t>
      </w:r>
      <w:proofErr w:type="gramStart"/>
      <w:r w:rsidRPr="004E3100">
        <w:rPr>
          <w:sz w:val="21"/>
        </w:rPr>
        <w:t>i.e.</w:t>
      </w:r>
      <w:proofErr w:type="gramEnd"/>
      <w:r w:rsidRPr="004E3100">
        <w:rPr>
          <w:sz w:val="21"/>
        </w:rPr>
        <w:t xml:space="preserve"> no external material is allowed. The use of calculator is not permitted (nor needed). The exam will be administered using Respondus Lockdown (available on </w:t>
      </w:r>
      <w:r w:rsidR="00341B25">
        <w:rPr>
          <w:sz w:val="21"/>
        </w:rPr>
        <w:t>Canvas</w:t>
      </w:r>
      <w:r w:rsidRPr="004E3100">
        <w:rPr>
          <w:sz w:val="21"/>
        </w:rPr>
        <w:t xml:space="preserve">). </w:t>
      </w:r>
      <w:r w:rsidRPr="004E3100">
        <w:rPr>
          <w:b/>
          <w:bCs/>
          <w:sz w:val="21"/>
          <w:u w:val="single"/>
        </w:rPr>
        <w:t>It will require a computer (Windows PC or MacOS) with Webcam.</w:t>
      </w:r>
      <w:r w:rsidRPr="004E3100">
        <w:rPr>
          <w:sz w:val="21"/>
        </w:rPr>
        <w:t>). A make-up exam will be given for a student who misses an exam due to one of the reasons accepted by the university policy.</w:t>
      </w:r>
    </w:p>
    <w:p w14:paraId="706CCD10" w14:textId="77777777" w:rsidR="004E3100" w:rsidRPr="004E3100" w:rsidRDefault="004E3100" w:rsidP="004E3100">
      <w:pPr>
        <w:spacing w:before="1"/>
        <w:rPr>
          <w:sz w:val="13"/>
          <w:szCs w:val="24"/>
        </w:rPr>
      </w:pPr>
    </w:p>
    <w:p w14:paraId="1903D893" w14:textId="77777777" w:rsidR="004E3100" w:rsidRPr="004E3100" w:rsidRDefault="004E3100" w:rsidP="004E3100">
      <w:pPr>
        <w:spacing w:line="274" w:lineRule="exact"/>
        <w:ind w:left="220"/>
        <w:jc w:val="center"/>
        <w:outlineLvl w:val="0"/>
        <w:rPr>
          <w:rFonts w:ascii="Arial" w:hAnsi="Arial"/>
          <w:b/>
          <w:bCs/>
          <w:color w:val="000000" w:themeColor="text1"/>
          <w:sz w:val="24"/>
          <w:szCs w:val="24"/>
        </w:rPr>
      </w:pPr>
      <w:r w:rsidRPr="004E3100">
        <w:rPr>
          <w:rFonts w:ascii="Arial" w:hAnsi="Arial"/>
          <w:b/>
          <w:bCs/>
          <w:color w:val="000000" w:themeColor="text1"/>
          <w:sz w:val="24"/>
          <w:szCs w:val="24"/>
        </w:rPr>
        <w:t>Technology</w:t>
      </w:r>
    </w:p>
    <w:p w14:paraId="43983952" w14:textId="77777777" w:rsidR="004E3100" w:rsidRPr="004E3100" w:rsidRDefault="004E3100" w:rsidP="004E3100">
      <w:pPr>
        <w:spacing w:before="58"/>
        <w:ind w:left="220"/>
        <w:rPr>
          <w:sz w:val="21"/>
        </w:rPr>
      </w:pPr>
      <w:r w:rsidRPr="004E3100">
        <w:rPr>
          <w:sz w:val="21"/>
        </w:rPr>
        <w:t>Students who take this class remotely are required to have “high speed” internet access (</w:t>
      </w:r>
      <w:proofErr w:type="gramStart"/>
      <w:r w:rsidRPr="004E3100">
        <w:rPr>
          <w:sz w:val="21"/>
        </w:rPr>
        <w:t>e.g.</w:t>
      </w:r>
      <w:proofErr w:type="gramEnd"/>
      <w:r w:rsidRPr="004E3100">
        <w:rPr>
          <w:sz w:val="21"/>
        </w:rPr>
        <w:t xml:space="preserve"> campus network, DSL, Cable) and have basic computer skills. These skills include the use of Zoom, Remote Desktop Access to campus computers (via </w:t>
      </w:r>
      <w:hyperlink r:id="rId10">
        <w:r w:rsidRPr="004E3100">
          <w:rPr>
            <w:color w:val="0000FF"/>
            <w:sz w:val="21"/>
            <w:u w:val="single" w:color="0000FF"/>
          </w:rPr>
          <w:t>https://voal.tamu.edu</w:t>
        </w:r>
      </w:hyperlink>
      <w:proofErr w:type="gramStart"/>
      <w:r w:rsidRPr="004E3100">
        <w:rPr>
          <w:sz w:val="21"/>
        </w:rPr>
        <w:t>), and</w:t>
      </w:r>
      <w:proofErr w:type="gramEnd"/>
      <w:r w:rsidRPr="004E3100">
        <w:rPr>
          <w:sz w:val="21"/>
        </w:rPr>
        <w:t xml:space="preserve"> watching streamed video files (mp4). To get help for Mac or Linux computers, please seek help from the campus IT staff (</w:t>
      </w:r>
      <w:hyperlink r:id="rId11">
        <w:r w:rsidRPr="004E3100">
          <w:rPr>
            <w:sz w:val="21"/>
          </w:rPr>
          <w:t xml:space="preserve">http://its.tamu.edu). If </w:t>
        </w:r>
      </w:hyperlink>
      <w:r w:rsidRPr="004E3100">
        <w:rPr>
          <w:sz w:val="21"/>
        </w:rPr>
        <w:t>you plan to use a government owned computer for this class (discouraged), please coordinate with your IT staff. There may be some restrictions on the installation of software (</w:t>
      </w:r>
      <w:proofErr w:type="gramStart"/>
      <w:r w:rsidRPr="004E3100">
        <w:rPr>
          <w:sz w:val="21"/>
        </w:rPr>
        <w:t>e.g.</w:t>
      </w:r>
      <w:proofErr w:type="gramEnd"/>
      <w:r w:rsidRPr="004E3100">
        <w:rPr>
          <w:sz w:val="21"/>
        </w:rPr>
        <w:t xml:space="preserve"> for VOAL, R, and RStudio), use of software (e.g. Zoom), and internet access (firewall).</w:t>
      </w:r>
    </w:p>
    <w:p w14:paraId="41DBE84A" w14:textId="77777777" w:rsidR="004E3100" w:rsidRPr="004E3100" w:rsidRDefault="004E3100" w:rsidP="004E3100">
      <w:pPr>
        <w:rPr>
          <w:sz w:val="13"/>
          <w:szCs w:val="24"/>
        </w:rPr>
      </w:pPr>
    </w:p>
    <w:p w14:paraId="2C6B2F22" w14:textId="77777777" w:rsidR="004E3100" w:rsidRPr="004E3100" w:rsidRDefault="004E3100" w:rsidP="004E3100">
      <w:pPr>
        <w:spacing w:line="274" w:lineRule="exact"/>
        <w:ind w:left="220"/>
        <w:jc w:val="center"/>
        <w:outlineLvl w:val="0"/>
        <w:rPr>
          <w:rFonts w:ascii="Arial" w:hAnsi="Arial"/>
          <w:b/>
          <w:bCs/>
          <w:i/>
          <w:color w:val="000000" w:themeColor="text1"/>
          <w:sz w:val="24"/>
          <w:szCs w:val="24"/>
        </w:rPr>
      </w:pPr>
      <w:r w:rsidRPr="004E3100">
        <w:rPr>
          <w:rFonts w:ascii="Arial" w:hAnsi="Arial"/>
          <w:b/>
          <w:bCs/>
          <w:color w:val="000000" w:themeColor="text1"/>
          <w:sz w:val="24"/>
          <w:szCs w:val="24"/>
        </w:rPr>
        <w:t>Determination of Final Course Grade (FCG)</w:t>
      </w:r>
    </w:p>
    <w:p w14:paraId="26FBF36F" w14:textId="3E768CFB" w:rsidR="004E3100" w:rsidRPr="004E3100" w:rsidRDefault="004E3100" w:rsidP="004E3100">
      <w:pPr>
        <w:numPr>
          <w:ilvl w:val="0"/>
          <w:numId w:val="1"/>
        </w:numPr>
        <w:tabs>
          <w:tab w:val="left" w:pos="1300"/>
          <w:tab w:val="left" w:pos="1301"/>
        </w:tabs>
        <w:spacing w:before="58" w:line="360" w:lineRule="auto"/>
        <w:ind w:hanging="720"/>
        <w:rPr>
          <w:sz w:val="21"/>
        </w:rPr>
      </w:pPr>
      <w:r w:rsidRPr="004E3100">
        <w:rPr>
          <w:sz w:val="21"/>
        </w:rPr>
        <w:t>Assignments (</w:t>
      </w:r>
      <w:r w:rsidR="00383399">
        <w:rPr>
          <w:sz w:val="21"/>
        </w:rPr>
        <w:t>8</w:t>
      </w:r>
      <w:r w:rsidRPr="004E3100">
        <w:rPr>
          <w:sz w:val="21"/>
        </w:rPr>
        <w:t xml:space="preserve"> x 5% of FCG) </w:t>
      </w:r>
      <w:r w:rsidRPr="004E3100">
        <w:rPr>
          <w:sz w:val="21"/>
        </w:rPr>
        <w:br/>
        <w:t>Report</w:t>
      </w:r>
      <w:r w:rsidR="00341B25">
        <w:rPr>
          <w:sz w:val="21"/>
        </w:rPr>
        <w:t>/Quiz</w:t>
      </w:r>
      <w:r w:rsidRPr="004E3100">
        <w:rPr>
          <w:sz w:val="21"/>
        </w:rPr>
        <w:t>:</w:t>
      </w:r>
      <w:r w:rsidRPr="004E3100">
        <w:rPr>
          <w:spacing w:val="-2"/>
          <w:sz w:val="21"/>
        </w:rPr>
        <w:t xml:space="preserve"> </w:t>
      </w:r>
      <w:r w:rsidR="0081382C">
        <w:rPr>
          <w:sz w:val="21"/>
        </w:rPr>
        <w:t>3</w:t>
      </w:r>
      <w:r w:rsidRPr="004E3100">
        <w:rPr>
          <w:sz w:val="21"/>
        </w:rPr>
        <w:t>%</w:t>
      </w:r>
    </w:p>
    <w:p w14:paraId="2AB6B920" w14:textId="2410963C" w:rsidR="004E3100" w:rsidRPr="004E3100" w:rsidRDefault="004E3100" w:rsidP="004E3100">
      <w:pPr>
        <w:ind w:left="1660"/>
        <w:rPr>
          <w:sz w:val="21"/>
        </w:rPr>
      </w:pPr>
      <w:r w:rsidRPr="004E3100">
        <w:rPr>
          <w:sz w:val="21"/>
        </w:rPr>
        <w:t xml:space="preserve">Online Discussion: </w:t>
      </w:r>
      <w:r w:rsidR="0081382C">
        <w:rPr>
          <w:sz w:val="21"/>
        </w:rPr>
        <w:t>2</w:t>
      </w:r>
      <w:r w:rsidRPr="004E3100">
        <w:rPr>
          <w:sz w:val="21"/>
        </w:rPr>
        <w:t>%</w:t>
      </w:r>
    </w:p>
    <w:p w14:paraId="3EE8C542" w14:textId="52B99C05" w:rsidR="004E3100" w:rsidRPr="004E3100" w:rsidRDefault="004E3100" w:rsidP="004E3100">
      <w:pPr>
        <w:numPr>
          <w:ilvl w:val="0"/>
          <w:numId w:val="1"/>
        </w:numPr>
        <w:tabs>
          <w:tab w:val="left" w:pos="1300"/>
          <w:tab w:val="left" w:pos="1301"/>
        </w:tabs>
        <w:spacing w:before="121" w:line="360" w:lineRule="auto"/>
        <w:ind w:hanging="720"/>
        <w:rPr>
          <w:sz w:val="21"/>
        </w:rPr>
      </w:pPr>
      <w:r w:rsidRPr="004E3100">
        <w:rPr>
          <w:sz w:val="21"/>
        </w:rPr>
        <w:t>Project: Stage structured population model (</w:t>
      </w:r>
      <w:r w:rsidR="0081382C">
        <w:rPr>
          <w:sz w:val="21"/>
        </w:rPr>
        <w:t>15</w:t>
      </w:r>
      <w:r w:rsidRPr="004E3100">
        <w:rPr>
          <w:sz w:val="21"/>
        </w:rPr>
        <w:t xml:space="preserve">% of FCG) </w:t>
      </w:r>
      <w:r w:rsidRPr="004E3100">
        <w:rPr>
          <w:sz w:val="21"/>
        </w:rPr>
        <w:br/>
        <w:t>10%</w:t>
      </w:r>
      <w:r w:rsidRPr="004E3100">
        <w:rPr>
          <w:spacing w:val="-1"/>
          <w:sz w:val="21"/>
        </w:rPr>
        <w:t xml:space="preserve"> </w:t>
      </w:r>
      <w:r w:rsidRPr="004E3100">
        <w:rPr>
          <w:sz w:val="21"/>
        </w:rPr>
        <w:t>Report</w:t>
      </w:r>
    </w:p>
    <w:p w14:paraId="02E45D81" w14:textId="439F0F14" w:rsidR="004E3100" w:rsidRPr="004E3100" w:rsidRDefault="0081382C" w:rsidP="004E3100">
      <w:pPr>
        <w:spacing w:before="1"/>
        <w:ind w:left="1660"/>
        <w:rPr>
          <w:sz w:val="21"/>
        </w:rPr>
      </w:pPr>
      <w:r>
        <w:rPr>
          <w:sz w:val="21"/>
        </w:rPr>
        <w:t>5</w:t>
      </w:r>
      <w:r w:rsidR="004E3100" w:rsidRPr="004E3100">
        <w:rPr>
          <w:sz w:val="21"/>
        </w:rPr>
        <w:t>% Presentation/Comments</w:t>
      </w:r>
    </w:p>
    <w:p w14:paraId="01AAF1BA" w14:textId="006F2D27" w:rsidR="0081382C" w:rsidRDefault="0081382C" w:rsidP="004E3100">
      <w:pPr>
        <w:numPr>
          <w:ilvl w:val="0"/>
          <w:numId w:val="1"/>
        </w:numPr>
        <w:tabs>
          <w:tab w:val="left" w:pos="1300"/>
          <w:tab w:val="left" w:pos="1301"/>
        </w:tabs>
        <w:spacing w:before="121"/>
        <w:ind w:left="1300"/>
        <w:rPr>
          <w:sz w:val="21"/>
        </w:rPr>
      </w:pPr>
      <w:r>
        <w:rPr>
          <w:sz w:val="21"/>
        </w:rPr>
        <w:t>Weekly quizzes (15 %)</w:t>
      </w:r>
    </w:p>
    <w:p w14:paraId="0DE3E041" w14:textId="7BBC9E88" w:rsidR="004E3100" w:rsidRPr="004E3100" w:rsidRDefault="004E3100" w:rsidP="004E3100">
      <w:pPr>
        <w:numPr>
          <w:ilvl w:val="0"/>
          <w:numId w:val="1"/>
        </w:numPr>
        <w:tabs>
          <w:tab w:val="left" w:pos="1300"/>
          <w:tab w:val="left" w:pos="1301"/>
        </w:tabs>
        <w:spacing w:before="121"/>
        <w:ind w:left="1300"/>
        <w:rPr>
          <w:sz w:val="21"/>
        </w:rPr>
      </w:pPr>
      <w:r w:rsidRPr="004E3100">
        <w:rPr>
          <w:sz w:val="21"/>
        </w:rPr>
        <w:t>Exam 1 (1</w:t>
      </w:r>
      <w:r w:rsidR="00383399">
        <w:rPr>
          <w:sz w:val="21"/>
        </w:rPr>
        <w:t>5</w:t>
      </w:r>
      <w:r w:rsidRPr="004E3100">
        <w:rPr>
          <w:sz w:val="21"/>
        </w:rPr>
        <w:t>% of</w:t>
      </w:r>
      <w:r w:rsidRPr="004E3100">
        <w:rPr>
          <w:spacing w:val="-2"/>
          <w:sz w:val="21"/>
        </w:rPr>
        <w:t xml:space="preserve"> </w:t>
      </w:r>
      <w:r w:rsidRPr="004E3100">
        <w:rPr>
          <w:sz w:val="21"/>
        </w:rPr>
        <w:t>FCG)</w:t>
      </w:r>
    </w:p>
    <w:p w14:paraId="7A1ECE8A" w14:textId="362BC90A" w:rsidR="004E3100" w:rsidRPr="004E3100" w:rsidRDefault="004E3100" w:rsidP="004E3100">
      <w:pPr>
        <w:numPr>
          <w:ilvl w:val="0"/>
          <w:numId w:val="1"/>
        </w:numPr>
        <w:tabs>
          <w:tab w:val="left" w:pos="1300"/>
          <w:tab w:val="left" w:pos="1301"/>
        </w:tabs>
        <w:spacing w:before="122"/>
        <w:ind w:left="1300"/>
        <w:rPr>
          <w:sz w:val="21"/>
        </w:rPr>
      </w:pPr>
      <w:r w:rsidRPr="004E3100">
        <w:rPr>
          <w:sz w:val="21"/>
        </w:rPr>
        <w:t>Final Exam (1</w:t>
      </w:r>
      <w:r w:rsidR="00383399">
        <w:rPr>
          <w:sz w:val="21"/>
        </w:rPr>
        <w:t>5</w:t>
      </w:r>
      <w:r w:rsidRPr="004E3100">
        <w:rPr>
          <w:sz w:val="21"/>
        </w:rPr>
        <w:t>% of</w:t>
      </w:r>
      <w:r w:rsidRPr="004E3100">
        <w:rPr>
          <w:spacing w:val="-4"/>
          <w:sz w:val="21"/>
        </w:rPr>
        <w:t xml:space="preserve"> </w:t>
      </w:r>
      <w:r w:rsidRPr="004E3100">
        <w:rPr>
          <w:sz w:val="21"/>
        </w:rPr>
        <w:t>FCG)</w:t>
      </w:r>
    </w:p>
    <w:p w14:paraId="0AE68C6E" w14:textId="77777777" w:rsidR="004E3100" w:rsidRPr="004E3100" w:rsidRDefault="004E3100" w:rsidP="004E3100">
      <w:pPr>
        <w:tabs>
          <w:tab w:val="left" w:pos="1300"/>
          <w:tab w:val="left" w:pos="1301"/>
        </w:tabs>
        <w:spacing w:before="122"/>
        <w:rPr>
          <w:sz w:val="21"/>
        </w:rPr>
      </w:pPr>
    </w:p>
    <w:p w14:paraId="04677E77" w14:textId="77777777" w:rsidR="004E3100" w:rsidRPr="004E3100" w:rsidRDefault="004E3100" w:rsidP="004E3100">
      <w:pPr>
        <w:spacing w:before="10"/>
        <w:rPr>
          <w:sz w:val="10"/>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1733"/>
        <w:gridCol w:w="1596"/>
        <w:gridCol w:w="1596"/>
        <w:gridCol w:w="1597"/>
        <w:gridCol w:w="1447"/>
      </w:tblGrid>
      <w:tr w:rsidR="004E3100" w:rsidRPr="004E3100" w14:paraId="2E892BD0" w14:textId="77777777" w:rsidTr="00815E45">
        <w:trPr>
          <w:trHeight w:val="412"/>
        </w:trPr>
        <w:tc>
          <w:tcPr>
            <w:tcW w:w="1459" w:type="dxa"/>
          </w:tcPr>
          <w:p w14:paraId="116B4113" w14:textId="77777777" w:rsidR="004E3100" w:rsidRPr="004E3100" w:rsidRDefault="004E3100" w:rsidP="004E3100">
            <w:pPr>
              <w:spacing w:line="270" w:lineRule="exact"/>
              <w:ind w:left="98"/>
              <w:jc w:val="center"/>
              <w:rPr>
                <w:sz w:val="24"/>
              </w:rPr>
            </w:pPr>
            <w:r w:rsidRPr="004E3100">
              <w:rPr>
                <w:sz w:val="24"/>
              </w:rPr>
              <w:t>Letter Grade</w:t>
            </w:r>
          </w:p>
        </w:tc>
        <w:tc>
          <w:tcPr>
            <w:tcW w:w="1733" w:type="dxa"/>
          </w:tcPr>
          <w:p w14:paraId="5AAC1EF6" w14:textId="77777777" w:rsidR="004E3100" w:rsidRPr="004E3100" w:rsidRDefault="004E3100" w:rsidP="004E3100">
            <w:pPr>
              <w:spacing w:line="270" w:lineRule="exact"/>
              <w:ind w:left="6"/>
              <w:jc w:val="center"/>
              <w:rPr>
                <w:sz w:val="24"/>
              </w:rPr>
            </w:pPr>
            <w:r w:rsidRPr="004E3100">
              <w:rPr>
                <w:w w:val="99"/>
                <w:sz w:val="24"/>
              </w:rPr>
              <w:t>A</w:t>
            </w:r>
          </w:p>
        </w:tc>
        <w:tc>
          <w:tcPr>
            <w:tcW w:w="1596" w:type="dxa"/>
          </w:tcPr>
          <w:p w14:paraId="182CB1E4" w14:textId="77777777" w:rsidR="004E3100" w:rsidRPr="004E3100" w:rsidRDefault="004E3100" w:rsidP="004E3100">
            <w:pPr>
              <w:spacing w:line="270" w:lineRule="exact"/>
              <w:ind w:left="9"/>
              <w:jc w:val="center"/>
              <w:rPr>
                <w:sz w:val="24"/>
              </w:rPr>
            </w:pPr>
            <w:r w:rsidRPr="004E3100">
              <w:rPr>
                <w:sz w:val="24"/>
              </w:rPr>
              <w:t>B</w:t>
            </w:r>
          </w:p>
        </w:tc>
        <w:tc>
          <w:tcPr>
            <w:tcW w:w="1596" w:type="dxa"/>
          </w:tcPr>
          <w:p w14:paraId="05B1283C" w14:textId="77777777" w:rsidR="004E3100" w:rsidRPr="004E3100" w:rsidRDefault="004E3100" w:rsidP="004E3100">
            <w:pPr>
              <w:spacing w:line="270" w:lineRule="exact"/>
              <w:ind w:left="10"/>
              <w:jc w:val="center"/>
              <w:rPr>
                <w:sz w:val="24"/>
              </w:rPr>
            </w:pPr>
            <w:r w:rsidRPr="004E3100">
              <w:rPr>
                <w:sz w:val="24"/>
              </w:rPr>
              <w:t>C</w:t>
            </w:r>
          </w:p>
        </w:tc>
        <w:tc>
          <w:tcPr>
            <w:tcW w:w="1597" w:type="dxa"/>
          </w:tcPr>
          <w:p w14:paraId="7861464F" w14:textId="77777777" w:rsidR="004E3100" w:rsidRPr="004E3100" w:rsidRDefault="004E3100" w:rsidP="004E3100">
            <w:pPr>
              <w:spacing w:line="270" w:lineRule="exact"/>
              <w:ind w:left="9"/>
              <w:jc w:val="center"/>
              <w:rPr>
                <w:sz w:val="24"/>
              </w:rPr>
            </w:pPr>
            <w:r w:rsidRPr="004E3100">
              <w:rPr>
                <w:w w:val="99"/>
                <w:sz w:val="24"/>
              </w:rPr>
              <w:t>D</w:t>
            </w:r>
          </w:p>
        </w:tc>
        <w:tc>
          <w:tcPr>
            <w:tcW w:w="1447" w:type="dxa"/>
          </w:tcPr>
          <w:p w14:paraId="46D32D99" w14:textId="77777777" w:rsidR="004E3100" w:rsidRPr="004E3100" w:rsidRDefault="004E3100" w:rsidP="004E3100">
            <w:pPr>
              <w:spacing w:line="270" w:lineRule="exact"/>
              <w:ind w:left="6"/>
              <w:jc w:val="center"/>
              <w:rPr>
                <w:sz w:val="24"/>
              </w:rPr>
            </w:pPr>
            <w:r w:rsidRPr="004E3100">
              <w:rPr>
                <w:w w:val="99"/>
                <w:sz w:val="24"/>
              </w:rPr>
              <w:t>F</w:t>
            </w:r>
          </w:p>
        </w:tc>
      </w:tr>
      <w:tr w:rsidR="004E3100" w:rsidRPr="004E3100" w14:paraId="0F7FD695" w14:textId="77777777" w:rsidTr="00815E45">
        <w:trPr>
          <w:trHeight w:val="558"/>
        </w:trPr>
        <w:tc>
          <w:tcPr>
            <w:tcW w:w="1459" w:type="dxa"/>
          </w:tcPr>
          <w:p w14:paraId="5F628D3F" w14:textId="77777777" w:rsidR="004E3100" w:rsidRPr="004E3100" w:rsidRDefault="004E3100" w:rsidP="004E3100">
            <w:pPr>
              <w:spacing w:before="66"/>
              <w:ind w:left="96"/>
              <w:jc w:val="center"/>
              <w:rPr>
                <w:sz w:val="24"/>
              </w:rPr>
            </w:pPr>
            <w:r w:rsidRPr="004E3100">
              <w:rPr>
                <w:sz w:val="24"/>
              </w:rPr>
              <w:t>Percentage*</w:t>
            </w:r>
          </w:p>
        </w:tc>
        <w:tc>
          <w:tcPr>
            <w:tcW w:w="1733" w:type="dxa"/>
          </w:tcPr>
          <w:p w14:paraId="62D19D0D" w14:textId="77777777" w:rsidR="004E3100" w:rsidRPr="004E3100" w:rsidRDefault="004E3100" w:rsidP="004E3100">
            <w:pPr>
              <w:spacing w:before="66"/>
              <w:ind w:left="134"/>
              <w:jc w:val="center"/>
              <w:rPr>
                <w:sz w:val="24"/>
              </w:rPr>
            </w:pPr>
            <w:r w:rsidRPr="004E3100">
              <w:rPr>
                <w:sz w:val="24"/>
              </w:rPr>
              <w:t>[100%+, 90%]</w:t>
            </w:r>
          </w:p>
        </w:tc>
        <w:tc>
          <w:tcPr>
            <w:tcW w:w="1596" w:type="dxa"/>
          </w:tcPr>
          <w:p w14:paraId="1E82DC88" w14:textId="77777777" w:rsidR="004E3100" w:rsidRPr="004E3100" w:rsidRDefault="004E3100" w:rsidP="004E3100">
            <w:pPr>
              <w:spacing w:before="66"/>
              <w:ind w:left="196"/>
              <w:jc w:val="center"/>
              <w:rPr>
                <w:sz w:val="24"/>
              </w:rPr>
            </w:pPr>
            <w:r w:rsidRPr="004E3100">
              <w:rPr>
                <w:sz w:val="24"/>
              </w:rPr>
              <w:t>(90%, 80%]</w:t>
            </w:r>
          </w:p>
        </w:tc>
        <w:tc>
          <w:tcPr>
            <w:tcW w:w="1596" w:type="dxa"/>
          </w:tcPr>
          <w:p w14:paraId="1D531AF6" w14:textId="77777777" w:rsidR="004E3100" w:rsidRPr="004E3100" w:rsidRDefault="004E3100" w:rsidP="004E3100">
            <w:pPr>
              <w:spacing w:before="66"/>
              <w:ind w:left="197"/>
              <w:jc w:val="center"/>
              <w:rPr>
                <w:sz w:val="24"/>
              </w:rPr>
            </w:pPr>
            <w:r w:rsidRPr="004E3100">
              <w:rPr>
                <w:sz w:val="24"/>
              </w:rPr>
              <w:t>(80%, 70%]</w:t>
            </w:r>
          </w:p>
        </w:tc>
        <w:tc>
          <w:tcPr>
            <w:tcW w:w="1597" w:type="dxa"/>
          </w:tcPr>
          <w:p w14:paraId="183E02C5" w14:textId="77777777" w:rsidR="004E3100" w:rsidRPr="004E3100" w:rsidRDefault="004E3100" w:rsidP="004E3100">
            <w:pPr>
              <w:spacing w:before="66"/>
              <w:ind w:left="198"/>
              <w:jc w:val="center"/>
              <w:rPr>
                <w:sz w:val="24"/>
              </w:rPr>
            </w:pPr>
            <w:r w:rsidRPr="004E3100">
              <w:rPr>
                <w:sz w:val="24"/>
              </w:rPr>
              <w:t>(70%, 60%]</w:t>
            </w:r>
          </w:p>
        </w:tc>
        <w:tc>
          <w:tcPr>
            <w:tcW w:w="1447" w:type="dxa"/>
          </w:tcPr>
          <w:p w14:paraId="1DFD0A46" w14:textId="77777777" w:rsidR="004E3100" w:rsidRPr="004E3100" w:rsidRDefault="004E3100" w:rsidP="004E3100">
            <w:pPr>
              <w:spacing w:before="66"/>
              <w:ind w:left="196"/>
              <w:jc w:val="center"/>
              <w:rPr>
                <w:sz w:val="24"/>
              </w:rPr>
            </w:pPr>
            <w:r w:rsidRPr="004E3100">
              <w:rPr>
                <w:sz w:val="24"/>
              </w:rPr>
              <w:t>(60%, 0%]</w:t>
            </w:r>
          </w:p>
        </w:tc>
      </w:tr>
    </w:tbl>
    <w:p w14:paraId="3657B99E" w14:textId="77777777" w:rsidR="004E3100" w:rsidRPr="004E3100" w:rsidRDefault="004E3100" w:rsidP="004E3100">
      <w:pPr>
        <w:spacing w:line="274" w:lineRule="exact"/>
        <w:ind w:left="220"/>
        <w:outlineLvl w:val="0"/>
        <w:rPr>
          <w:rFonts w:ascii="Arial" w:hAnsi="Arial"/>
          <w:color w:val="000000" w:themeColor="text1"/>
        </w:rPr>
      </w:pPr>
      <w:r w:rsidRPr="004E3100">
        <w:rPr>
          <w:rFonts w:ascii="Arial" w:hAnsi="Arial"/>
          <w:color w:val="000000" w:themeColor="text1"/>
        </w:rPr>
        <w:t xml:space="preserve">* In case you do not remember math from high school, a square bracket means it includes the value (greater or equal to), and a round bracket means it does not include the value (less than). </w:t>
      </w:r>
    </w:p>
    <w:p w14:paraId="5E78B1AC" w14:textId="77777777" w:rsidR="004E3100" w:rsidRPr="004E3100" w:rsidRDefault="004E3100" w:rsidP="004E3100">
      <w:pPr>
        <w:rPr>
          <w:rFonts w:ascii="Arial" w:hAnsi="Arial"/>
          <w:b/>
          <w:bCs/>
          <w:color w:val="000000" w:themeColor="text1"/>
          <w:sz w:val="24"/>
          <w:szCs w:val="24"/>
        </w:rPr>
      </w:pPr>
      <w:r w:rsidRPr="004E3100">
        <w:br w:type="page"/>
      </w:r>
    </w:p>
    <w:p w14:paraId="5744F411" w14:textId="77777777" w:rsidR="004E3100" w:rsidRPr="004E3100" w:rsidRDefault="004E3100" w:rsidP="004E3100">
      <w:pPr>
        <w:spacing w:line="274" w:lineRule="exact"/>
        <w:ind w:left="220"/>
        <w:jc w:val="center"/>
        <w:outlineLvl w:val="0"/>
        <w:rPr>
          <w:rFonts w:ascii="Arial" w:hAnsi="Arial"/>
          <w:b/>
          <w:bCs/>
          <w:color w:val="000000" w:themeColor="text1"/>
          <w:sz w:val="24"/>
          <w:szCs w:val="24"/>
        </w:rPr>
      </w:pPr>
      <w:r w:rsidRPr="004E3100">
        <w:rPr>
          <w:rFonts w:ascii="Arial" w:hAnsi="Arial"/>
          <w:b/>
          <w:bCs/>
          <w:color w:val="000000" w:themeColor="text1"/>
          <w:sz w:val="24"/>
          <w:szCs w:val="24"/>
        </w:rPr>
        <w:lastRenderedPageBreak/>
        <w:t>Department Policy</w:t>
      </w:r>
    </w:p>
    <w:p w14:paraId="0B540F30" w14:textId="77777777" w:rsidR="004E3100" w:rsidRPr="004E3100" w:rsidRDefault="004E3100" w:rsidP="004E3100">
      <w:pPr>
        <w:spacing w:line="254" w:lineRule="auto"/>
        <w:ind w:left="220"/>
        <w:rPr>
          <w:rFonts w:asciiTheme="majorHAnsi" w:hAnsiTheme="majorHAnsi"/>
          <w:color w:val="632423" w:themeColor="accent2" w:themeShade="80"/>
          <w:sz w:val="28"/>
          <w:szCs w:val="28"/>
        </w:rPr>
      </w:pPr>
    </w:p>
    <w:p w14:paraId="32D76434" w14:textId="77777777" w:rsidR="004E3100" w:rsidRPr="004E3100" w:rsidRDefault="004E3100" w:rsidP="004E3100">
      <w:pPr>
        <w:outlineLvl w:val="1"/>
        <w:rPr>
          <w:rFonts w:eastAsia="Arial" w:cs="Arial"/>
          <w:b/>
          <w:bCs/>
          <w:color w:val="0F243E" w:themeColor="text2" w:themeShade="80"/>
          <w:sz w:val="24"/>
          <w:szCs w:val="24"/>
        </w:rPr>
      </w:pPr>
      <w:r w:rsidRPr="004E3100">
        <w:rPr>
          <w:rFonts w:eastAsia="Arial" w:cs="Arial"/>
          <w:b/>
          <w:bCs/>
          <w:color w:val="0F243E" w:themeColor="text2" w:themeShade="80"/>
          <w:sz w:val="24"/>
          <w:szCs w:val="24"/>
        </w:rPr>
        <w:t>Non-Discrimination Policy</w:t>
      </w:r>
    </w:p>
    <w:p w14:paraId="0C2BE879" w14:textId="77777777" w:rsidR="004E3100" w:rsidRPr="004E3100" w:rsidRDefault="004E3100" w:rsidP="004E3100">
      <w:pPr>
        <w:widowControl/>
        <w:autoSpaceDE/>
        <w:autoSpaceDN/>
        <w:rPr>
          <w:rFonts w:ascii="Calibri" w:eastAsia="Yu Gothic" w:hAnsi="Calibri"/>
          <w:szCs w:val="21"/>
          <w:lang w:eastAsia="ja-JP" w:bidi="ar-SA"/>
        </w:rPr>
      </w:pPr>
      <w:r w:rsidRPr="004E3100">
        <w:rPr>
          <w:rFonts w:ascii="Calibri" w:eastAsia="Yu Gothic" w:hAnsi="Calibri"/>
          <w:szCs w:val="21"/>
          <w:lang w:eastAsia="ja-JP" w:bidi="ar-SA"/>
        </w:rPr>
        <w:t xml:space="preserve">A major goal of the Department of Ecology and Conservation Biology is to foster a learning environment that nurtures diversity and promotes inclusion. Texas A&amp;M University and the Department of Ecology and Conservation Biology are committed to the fundamental principles of academic freedom, equality of opportunity, and human dignity. We expect a climate that values and nurtures collegiality, diversity, pluralism, and the uniqueness of the individual within our state, nation, and world. Texas A&amp;M University, in accordance with applicable federal and state law, prohibits discrimination, including harassment, </w:t>
      </w:r>
      <w:proofErr w:type="gramStart"/>
      <w:r w:rsidRPr="004E3100">
        <w:rPr>
          <w:rFonts w:ascii="Calibri" w:eastAsia="Yu Gothic" w:hAnsi="Calibri"/>
          <w:szCs w:val="21"/>
          <w:lang w:eastAsia="ja-JP" w:bidi="ar-SA"/>
        </w:rPr>
        <w:t>on the basis of</w:t>
      </w:r>
      <w:proofErr w:type="gramEnd"/>
      <w:r w:rsidRPr="004E3100">
        <w:rPr>
          <w:rFonts w:ascii="Calibri" w:eastAsia="Yu Gothic" w:hAnsi="Calibri"/>
          <w:szCs w:val="21"/>
          <w:lang w:eastAsia="ja-JP" w:bidi="ar-SA"/>
        </w:rPr>
        <w:t xml:space="preserve"> race, color, national or ethnic origin, religion, gender identity, disability, age, sex, sexual orientation, marital or parental status, national or ethnic origin, or veteran status in employment, educational programs, and admissions. </w:t>
      </w:r>
    </w:p>
    <w:p w14:paraId="0B822BAC" w14:textId="77777777" w:rsidR="004E3100" w:rsidRPr="004E3100" w:rsidRDefault="004E3100" w:rsidP="004E3100">
      <w:pPr>
        <w:widowControl/>
        <w:autoSpaceDE/>
        <w:autoSpaceDN/>
        <w:rPr>
          <w:rFonts w:ascii="Calibri" w:eastAsia="Yu Gothic" w:hAnsi="Calibri"/>
          <w:szCs w:val="21"/>
          <w:lang w:eastAsia="ja-JP" w:bidi="ar-SA"/>
        </w:rPr>
      </w:pPr>
    </w:p>
    <w:p w14:paraId="1BD2246D" w14:textId="77777777" w:rsidR="004E3100" w:rsidRPr="004E3100" w:rsidRDefault="004E3100" w:rsidP="004E3100">
      <w:pPr>
        <w:widowControl/>
        <w:autoSpaceDE/>
        <w:autoSpaceDN/>
        <w:rPr>
          <w:rFonts w:ascii="Calibri" w:eastAsia="Yu Gothic" w:hAnsi="Calibri"/>
          <w:szCs w:val="21"/>
          <w:lang w:eastAsia="ja-JP" w:bidi="ar-SA"/>
        </w:rPr>
      </w:pPr>
      <w:r w:rsidRPr="004E3100">
        <w:rPr>
          <w:rFonts w:ascii="Calibri" w:eastAsia="Yu Gothic" w:hAnsi="Calibri"/>
          <w:szCs w:val="21"/>
          <w:lang w:eastAsia="ja-JP" w:bidi="ar-SA"/>
        </w:rPr>
        <w:t xml:space="preserve">Discrimination of a student in class, i.e., behavior directed against a particular student that harms, humiliates, or intimidates that student, will not be tolerated. The mere expression of one’s ideas is not discrimination and is fully protected by academic freedom; however, personal attacks of individual students are not permitted. We do not tolerate racial and ethnic harassment (defined in Student Rule </w:t>
      </w:r>
      <w:proofErr w:type="gramStart"/>
      <w:r w:rsidRPr="004E3100">
        <w:rPr>
          <w:rFonts w:ascii="Calibri" w:eastAsia="Yu Gothic" w:hAnsi="Calibri"/>
          <w:szCs w:val="21"/>
          <w:lang w:eastAsia="ja-JP" w:bidi="ar-SA"/>
        </w:rPr>
        <w:t>31;</w:t>
      </w:r>
      <w:proofErr w:type="gramEnd"/>
    </w:p>
    <w:p w14:paraId="67CC3340" w14:textId="77777777" w:rsidR="004E3100" w:rsidRPr="004E3100" w:rsidRDefault="006255AF" w:rsidP="004E3100">
      <w:pPr>
        <w:spacing w:line="254" w:lineRule="auto"/>
        <w:ind w:left="220"/>
        <w:rPr>
          <w:rFonts w:ascii="Calibri" w:eastAsia="Yu Gothic" w:hAnsi="Calibri"/>
          <w:lang w:eastAsia="ja-JP" w:bidi="ar-SA"/>
        </w:rPr>
      </w:pPr>
      <w:hyperlink r:id="rId12" w:history="1">
        <w:r w:rsidR="004E3100" w:rsidRPr="004E3100">
          <w:rPr>
            <w:rFonts w:ascii="Calibri" w:eastAsia="Yu Gothic" w:hAnsi="Calibri"/>
            <w:color w:val="0563C1"/>
            <w:u w:val="single"/>
            <w:lang w:eastAsia="ja-JP" w:bidi="ar-SA"/>
          </w:rPr>
          <w:t>https://student-rules.tamu.edu/rule31</w:t>
        </w:r>
      </w:hyperlink>
      <w:r w:rsidR="004E3100" w:rsidRPr="004E3100">
        <w:rPr>
          <w:rFonts w:ascii="Calibri" w:eastAsia="Yu Gothic" w:hAnsi="Calibri"/>
          <w:lang w:eastAsia="ja-JP" w:bidi="ar-SA"/>
        </w:rPr>
        <w:t xml:space="preserve">) or sexual harassment (defined in Student Rule 47; </w:t>
      </w:r>
      <w:hyperlink r:id="rId13" w:history="1">
        <w:r w:rsidR="004E3100" w:rsidRPr="004E3100">
          <w:rPr>
            <w:rFonts w:ascii="Calibri" w:eastAsia="Yu Gothic" w:hAnsi="Calibri"/>
            <w:color w:val="0563C1"/>
            <w:u w:val="single"/>
            <w:lang w:eastAsia="ja-JP" w:bidi="ar-SA"/>
          </w:rPr>
          <w:t>https://student-rules.tamu.edu/rule47</w:t>
        </w:r>
      </w:hyperlink>
      <w:r w:rsidR="004E3100" w:rsidRPr="004E3100">
        <w:rPr>
          <w:rFonts w:ascii="Calibri" w:eastAsia="Yu Gothic" w:hAnsi="Calibri"/>
          <w:lang w:eastAsia="ja-JP" w:bidi="ar-SA"/>
        </w:rPr>
        <w:t xml:space="preserve">) and we will report any incidents to the proper authorities, </w:t>
      </w:r>
      <w:hyperlink r:id="rId14" w:history="1">
        <w:r w:rsidR="004E3100" w:rsidRPr="004E3100">
          <w:rPr>
            <w:rFonts w:ascii="Calibri" w:eastAsia="Yu Gothic" w:hAnsi="Calibri"/>
            <w:color w:val="0563C1"/>
            <w:u w:val="single"/>
            <w:lang w:eastAsia="ja-JP" w:bidi="ar-SA"/>
          </w:rPr>
          <w:t>https://stophate.tamu.edu/</w:t>
        </w:r>
      </w:hyperlink>
      <w:r w:rsidR="004E3100" w:rsidRPr="004E3100">
        <w:rPr>
          <w:rFonts w:ascii="Calibri" w:eastAsia="Yu Gothic" w:hAnsi="Calibri"/>
          <w:lang w:eastAsia="ja-JP" w:bidi="ar-SA"/>
        </w:rPr>
        <w:t xml:space="preserve">, or </w:t>
      </w:r>
      <w:hyperlink r:id="rId15" w:history="1">
        <w:r w:rsidR="004E3100" w:rsidRPr="004E3100">
          <w:rPr>
            <w:rFonts w:ascii="Calibri" w:eastAsia="Yu Gothic" w:hAnsi="Calibri"/>
            <w:color w:val="0563C1"/>
            <w:u w:val="single"/>
            <w:lang w:eastAsia="ja-JP" w:bidi="ar-SA"/>
          </w:rPr>
          <w:t>https://tellsomebody.tamu.edu</w:t>
        </w:r>
      </w:hyperlink>
      <w:r w:rsidR="004E3100" w:rsidRPr="004E3100">
        <w:rPr>
          <w:rFonts w:ascii="Calibri" w:eastAsia="Yu Gothic" w:hAnsi="Calibri"/>
          <w:lang w:eastAsia="ja-JP" w:bidi="ar-SA"/>
        </w:rPr>
        <w:t>.</w:t>
      </w:r>
    </w:p>
    <w:p w14:paraId="1FD70D4C" w14:textId="77777777" w:rsidR="004E3100" w:rsidRPr="004E3100" w:rsidRDefault="004E3100" w:rsidP="004E3100">
      <w:pPr>
        <w:spacing w:line="254" w:lineRule="auto"/>
        <w:ind w:left="220"/>
        <w:rPr>
          <w:rFonts w:asciiTheme="majorHAnsi" w:hAnsiTheme="majorHAnsi"/>
          <w:color w:val="943634" w:themeColor="accent2" w:themeShade="BF"/>
          <w:sz w:val="26"/>
          <w:szCs w:val="26"/>
        </w:rPr>
      </w:pPr>
    </w:p>
    <w:p w14:paraId="1825D76E" w14:textId="77777777" w:rsidR="004E3100" w:rsidRPr="004E3100" w:rsidRDefault="004E3100" w:rsidP="004E3100">
      <w:pPr>
        <w:spacing w:line="274" w:lineRule="exact"/>
        <w:ind w:left="220"/>
        <w:jc w:val="center"/>
        <w:outlineLvl w:val="0"/>
        <w:rPr>
          <w:rFonts w:ascii="Arial" w:eastAsia="Yu Gothic Light" w:hAnsi="Arial"/>
          <w:b/>
          <w:bCs/>
          <w:color w:val="000000" w:themeColor="text1"/>
          <w:sz w:val="24"/>
          <w:szCs w:val="24"/>
          <w:lang w:bidi="ar-SA"/>
        </w:rPr>
      </w:pPr>
      <w:bookmarkStart w:id="0" w:name="_Hlk47701616"/>
      <w:r w:rsidRPr="004E3100">
        <w:rPr>
          <w:rFonts w:ascii="Arial" w:eastAsia="Yu Gothic Light" w:hAnsi="Arial"/>
          <w:b/>
          <w:bCs/>
          <w:color w:val="000000" w:themeColor="text1"/>
          <w:sz w:val="24"/>
          <w:szCs w:val="24"/>
          <w:lang w:bidi="ar-SA"/>
        </w:rPr>
        <w:t>University Policies</w:t>
      </w:r>
    </w:p>
    <w:p w14:paraId="7EC660FD" w14:textId="77777777" w:rsidR="004E3100" w:rsidRPr="004E3100" w:rsidRDefault="004E3100" w:rsidP="004E3100">
      <w:pPr>
        <w:keepNext/>
        <w:widowControl/>
        <w:autoSpaceDE/>
        <w:autoSpaceDN/>
        <w:rPr>
          <w:rFonts w:ascii="Calibri" w:eastAsia="Calibri" w:hAnsi="Calibri"/>
          <w:lang w:bidi="ar-SA"/>
        </w:rPr>
      </w:pPr>
    </w:p>
    <w:p w14:paraId="1B83B56F" w14:textId="77777777" w:rsidR="004E3100" w:rsidRPr="004E3100" w:rsidRDefault="004E3100" w:rsidP="004E3100">
      <w:pPr>
        <w:outlineLvl w:val="1"/>
        <w:rPr>
          <w:rFonts w:eastAsia="Arial" w:cs="Arial"/>
          <w:b/>
          <w:bCs/>
          <w:color w:val="0F243E" w:themeColor="text2" w:themeShade="80"/>
          <w:sz w:val="24"/>
          <w:szCs w:val="24"/>
          <w:lang w:bidi="ar-SA"/>
        </w:rPr>
      </w:pPr>
      <w:r w:rsidRPr="004E3100">
        <w:rPr>
          <w:rFonts w:eastAsia="Arial" w:cs="Arial"/>
          <w:b/>
          <w:bCs/>
          <w:color w:val="0F243E" w:themeColor="text2" w:themeShade="80"/>
          <w:sz w:val="24"/>
          <w:szCs w:val="24"/>
          <w:lang w:bidi="ar-SA"/>
        </w:rPr>
        <w:t>Attendance Policy</w:t>
      </w:r>
    </w:p>
    <w:p w14:paraId="26D42FFA" w14:textId="77777777" w:rsidR="004E3100" w:rsidRPr="004E3100" w:rsidRDefault="004E3100" w:rsidP="004E3100">
      <w:pPr>
        <w:keepNext/>
        <w:widowControl/>
        <w:autoSpaceDE/>
        <w:autoSpaceDN/>
        <w:rPr>
          <w:rFonts w:ascii="Calibri" w:eastAsia="Calibri" w:hAnsi="Calibri"/>
          <w:lang w:bidi="ar-SA"/>
        </w:rPr>
      </w:pPr>
    </w:p>
    <w:p w14:paraId="35415CB1"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The university views class attendance and participation as an individual student responsibility. Students are expected to attend class and to complete all assignments. </w:t>
      </w:r>
    </w:p>
    <w:p w14:paraId="278DC818" w14:textId="77777777" w:rsidR="004E3100" w:rsidRPr="004E3100" w:rsidRDefault="004E3100" w:rsidP="004E3100">
      <w:pPr>
        <w:widowControl/>
        <w:autoSpaceDE/>
        <w:autoSpaceDN/>
        <w:rPr>
          <w:rFonts w:ascii="Calibri" w:eastAsia="Calibri" w:hAnsi="Calibri"/>
          <w:lang w:bidi="ar-SA"/>
        </w:rPr>
      </w:pPr>
    </w:p>
    <w:p w14:paraId="054219BD"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Please refer to </w:t>
      </w:r>
      <w:hyperlink r:id="rId16" w:history="1">
        <w:r w:rsidRPr="004E3100">
          <w:rPr>
            <w:rFonts w:ascii="Calibri" w:eastAsia="Calibri" w:hAnsi="Calibri"/>
            <w:color w:val="0563C1"/>
            <w:u w:val="single"/>
            <w:lang w:bidi="ar-SA"/>
          </w:rPr>
          <w:t>Student Rule 7</w:t>
        </w:r>
      </w:hyperlink>
      <w:r w:rsidRPr="004E3100">
        <w:rPr>
          <w:rFonts w:ascii="Calibri" w:eastAsia="Calibri" w:hAnsi="Calibri"/>
          <w:lang w:bidi="ar-SA"/>
        </w:rPr>
        <w:t xml:space="preserve"> in its entirety for information about excused absences, including definitions, and related documentation and timelines.</w:t>
      </w:r>
    </w:p>
    <w:p w14:paraId="53E2130B" w14:textId="77777777" w:rsidR="004E3100" w:rsidRPr="004E3100" w:rsidRDefault="004E3100" w:rsidP="004E3100">
      <w:pPr>
        <w:widowControl/>
        <w:autoSpaceDE/>
        <w:autoSpaceDN/>
        <w:rPr>
          <w:rFonts w:ascii="Calibri" w:eastAsia="Calibri" w:hAnsi="Calibri"/>
          <w:lang w:bidi="ar-SA"/>
        </w:rPr>
      </w:pPr>
    </w:p>
    <w:p w14:paraId="23016D5B" w14:textId="77777777" w:rsidR="004E3100" w:rsidRPr="004E3100" w:rsidRDefault="004E3100" w:rsidP="004E3100">
      <w:pPr>
        <w:outlineLvl w:val="1"/>
        <w:rPr>
          <w:rFonts w:eastAsia="Arial" w:cs="Arial"/>
          <w:b/>
          <w:bCs/>
          <w:color w:val="0F243E" w:themeColor="text2" w:themeShade="80"/>
          <w:sz w:val="24"/>
          <w:szCs w:val="24"/>
          <w:lang w:bidi="ar-SA"/>
        </w:rPr>
      </w:pPr>
      <w:r w:rsidRPr="004E3100">
        <w:rPr>
          <w:rFonts w:eastAsia="Arial" w:cs="Arial"/>
          <w:b/>
          <w:bCs/>
          <w:color w:val="0F243E" w:themeColor="text2" w:themeShade="80"/>
          <w:sz w:val="24"/>
          <w:szCs w:val="24"/>
          <w:lang w:bidi="ar-SA"/>
        </w:rPr>
        <w:t>Makeup Work Policy</w:t>
      </w:r>
    </w:p>
    <w:p w14:paraId="08CD062B" w14:textId="77777777" w:rsidR="004E3100" w:rsidRPr="004E3100" w:rsidRDefault="004E3100" w:rsidP="004E3100">
      <w:pPr>
        <w:keepNext/>
        <w:widowControl/>
        <w:autoSpaceDE/>
        <w:autoSpaceDN/>
        <w:rPr>
          <w:rFonts w:ascii="Calibri" w:eastAsia="Calibri" w:hAnsi="Calibri"/>
          <w:lang w:bidi="ar-SA"/>
        </w:rPr>
      </w:pPr>
    </w:p>
    <w:p w14:paraId="3C724563"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Students will be excused from attending class on the day of a graded activity or when attendance contributes to a student’s grade, for the reasons stated in Student Rule 7, or other reason deemed appropriate by the instructor. </w:t>
      </w:r>
    </w:p>
    <w:p w14:paraId="06DCAF6D" w14:textId="77777777" w:rsidR="004E3100" w:rsidRPr="004E3100" w:rsidRDefault="004E3100" w:rsidP="004E3100">
      <w:pPr>
        <w:widowControl/>
        <w:autoSpaceDE/>
        <w:autoSpaceDN/>
        <w:rPr>
          <w:rFonts w:ascii="Calibri" w:eastAsia="Calibri" w:hAnsi="Calibri"/>
          <w:lang w:bidi="ar-SA"/>
        </w:rPr>
      </w:pPr>
    </w:p>
    <w:p w14:paraId="5B428E83"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Please refer to </w:t>
      </w:r>
      <w:hyperlink r:id="rId17" w:history="1">
        <w:r w:rsidRPr="004E3100">
          <w:rPr>
            <w:rFonts w:ascii="Calibri" w:eastAsia="Calibri" w:hAnsi="Calibri"/>
            <w:color w:val="0563C1"/>
            <w:u w:val="single"/>
            <w:lang w:bidi="ar-SA"/>
          </w:rPr>
          <w:t>Student Rule 7</w:t>
        </w:r>
      </w:hyperlink>
      <w:r w:rsidRPr="004E3100">
        <w:rPr>
          <w:rFonts w:ascii="Calibri" w:eastAsia="Calibri" w:hAnsi="Calibri"/>
          <w:lang w:bidi="ar-SA"/>
        </w:rPr>
        <w:t xml:space="preserve"> in its entirety for information about makeup work, including definitions, and related documentation and timelines.</w:t>
      </w:r>
    </w:p>
    <w:p w14:paraId="23620DFC" w14:textId="77777777" w:rsidR="004E3100" w:rsidRPr="004E3100" w:rsidRDefault="004E3100" w:rsidP="004E3100">
      <w:pPr>
        <w:widowControl/>
        <w:autoSpaceDE/>
        <w:autoSpaceDN/>
        <w:rPr>
          <w:rFonts w:ascii="Calibri" w:eastAsia="Calibri" w:hAnsi="Calibri"/>
          <w:lang w:bidi="ar-SA"/>
        </w:rPr>
      </w:pPr>
    </w:p>
    <w:p w14:paraId="03BF4096"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Absences related to Title IX of the Education Amendments of 1972 may necessitate a period of more than 30 days for make-up work, and the timeframe for make-up work should be agreed upon by the student and instructor” (</w:t>
      </w:r>
      <w:hyperlink r:id="rId18" w:history="1">
        <w:r w:rsidRPr="004E3100">
          <w:rPr>
            <w:rFonts w:ascii="Calibri" w:eastAsia="Calibri" w:hAnsi="Calibri"/>
            <w:color w:val="0563C1"/>
            <w:u w:val="single"/>
            <w:lang w:bidi="ar-SA"/>
          </w:rPr>
          <w:t>Student Rule 7, Section 7.4.1</w:t>
        </w:r>
      </w:hyperlink>
      <w:r w:rsidRPr="004E3100">
        <w:rPr>
          <w:rFonts w:ascii="Calibri" w:eastAsia="Calibri" w:hAnsi="Calibri"/>
          <w:lang w:bidi="ar-SA"/>
        </w:rPr>
        <w:t>).</w:t>
      </w:r>
    </w:p>
    <w:p w14:paraId="5B1D6B45" w14:textId="77777777" w:rsidR="004E3100" w:rsidRPr="004E3100" w:rsidRDefault="004E3100" w:rsidP="004E3100">
      <w:pPr>
        <w:widowControl/>
        <w:autoSpaceDE/>
        <w:autoSpaceDN/>
        <w:rPr>
          <w:rFonts w:ascii="Calibri" w:eastAsia="Calibri" w:hAnsi="Calibri"/>
          <w:lang w:bidi="ar-SA"/>
        </w:rPr>
      </w:pPr>
    </w:p>
    <w:p w14:paraId="12A9196D"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“The instructor is under no obligation to provide an opportunity for the student to make up work missed because of an unexcused absence” (</w:t>
      </w:r>
      <w:hyperlink r:id="rId19" w:history="1">
        <w:r w:rsidRPr="004E3100">
          <w:rPr>
            <w:rFonts w:ascii="Calibri" w:eastAsia="Calibri" w:hAnsi="Calibri"/>
            <w:color w:val="0563C1"/>
            <w:u w:val="single"/>
            <w:lang w:bidi="ar-SA"/>
          </w:rPr>
          <w:t>Student Rule 7, Section 7.4.2</w:t>
        </w:r>
      </w:hyperlink>
      <w:r w:rsidRPr="004E3100">
        <w:rPr>
          <w:rFonts w:ascii="Calibri" w:eastAsia="Calibri" w:hAnsi="Calibri"/>
          <w:lang w:bidi="ar-SA"/>
        </w:rPr>
        <w:t>).</w:t>
      </w:r>
    </w:p>
    <w:p w14:paraId="7C411886" w14:textId="77777777" w:rsidR="004E3100" w:rsidRPr="004E3100" w:rsidRDefault="004E3100" w:rsidP="004E3100">
      <w:pPr>
        <w:widowControl/>
        <w:autoSpaceDE/>
        <w:autoSpaceDN/>
        <w:rPr>
          <w:rFonts w:ascii="Calibri" w:eastAsia="Calibri" w:hAnsi="Calibri"/>
          <w:lang w:bidi="ar-SA"/>
        </w:rPr>
      </w:pPr>
    </w:p>
    <w:p w14:paraId="6856DA24"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Students who request an excused absence are expected to uphold the Aggie Honor Code and Student Conduct Code. (See </w:t>
      </w:r>
      <w:hyperlink r:id="rId20" w:history="1">
        <w:r w:rsidRPr="004E3100">
          <w:rPr>
            <w:rFonts w:ascii="Calibri" w:eastAsia="Calibri" w:hAnsi="Calibri"/>
            <w:color w:val="0563C1"/>
            <w:u w:val="single"/>
            <w:lang w:bidi="ar-SA"/>
          </w:rPr>
          <w:t>Student Rule 24</w:t>
        </w:r>
      </w:hyperlink>
      <w:r w:rsidRPr="004E3100">
        <w:rPr>
          <w:rFonts w:ascii="Calibri" w:eastAsia="Calibri" w:hAnsi="Calibri"/>
          <w:lang w:bidi="ar-SA"/>
        </w:rPr>
        <w:t>.)</w:t>
      </w:r>
    </w:p>
    <w:p w14:paraId="66FB94E1" w14:textId="77777777" w:rsidR="004E3100" w:rsidRPr="004E3100" w:rsidRDefault="004E3100" w:rsidP="004E3100">
      <w:pPr>
        <w:widowControl/>
        <w:autoSpaceDE/>
        <w:autoSpaceDN/>
        <w:rPr>
          <w:rFonts w:ascii="Calibri" w:eastAsia="Calibri" w:hAnsi="Calibri"/>
          <w:lang w:bidi="ar-SA"/>
        </w:rPr>
      </w:pPr>
    </w:p>
    <w:p w14:paraId="5C8B7AF7" w14:textId="77777777" w:rsidR="004E3100" w:rsidRPr="004E3100" w:rsidRDefault="004E3100" w:rsidP="004E3100">
      <w:pPr>
        <w:outlineLvl w:val="1"/>
        <w:rPr>
          <w:rFonts w:eastAsia="Arial" w:cs="Arial"/>
          <w:b/>
          <w:bCs/>
          <w:color w:val="0F243E" w:themeColor="text2" w:themeShade="80"/>
          <w:sz w:val="24"/>
          <w:szCs w:val="24"/>
          <w:lang w:bidi="ar-SA"/>
        </w:rPr>
      </w:pPr>
      <w:r w:rsidRPr="004E3100">
        <w:rPr>
          <w:rFonts w:eastAsia="Arial" w:cs="Arial"/>
          <w:b/>
          <w:bCs/>
          <w:color w:val="0F243E" w:themeColor="text2" w:themeShade="80"/>
          <w:sz w:val="24"/>
          <w:szCs w:val="24"/>
          <w:lang w:bidi="ar-SA"/>
        </w:rPr>
        <w:t>Academic Integrity Statement and Policy</w:t>
      </w:r>
    </w:p>
    <w:p w14:paraId="6DF93FE7" w14:textId="77777777" w:rsidR="004E3100" w:rsidRPr="004E3100" w:rsidRDefault="004E3100" w:rsidP="004E3100">
      <w:pPr>
        <w:keepNext/>
        <w:widowControl/>
        <w:autoSpaceDE/>
        <w:autoSpaceDN/>
        <w:rPr>
          <w:rFonts w:ascii="Calibri" w:eastAsia="Calibri" w:hAnsi="Calibri"/>
          <w:lang w:bidi="ar-SA"/>
        </w:rPr>
      </w:pPr>
    </w:p>
    <w:p w14:paraId="0E156985"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“An Aggie does not lie, cheat or steal, or tolerate those who do.”</w:t>
      </w:r>
    </w:p>
    <w:p w14:paraId="667DDCAB" w14:textId="77777777" w:rsidR="004E3100" w:rsidRPr="004E3100" w:rsidRDefault="004E3100" w:rsidP="004E3100">
      <w:pPr>
        <w:widowControl/>
        <w:autoSpaceDE/>
        <w:autoSpaceDN/>
        <w:rPr>
          <w:rFonts w:ascii="Calibri" w:eastAsia="Calibri" w:hAnsi="Calibri"/>
          <w:lang w:bidi="ar-SA"/>
        </w:rPr>
      </w:pPr>
    </w:p>
    <w:p w14:paraId="058785A9"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“Texas A&amp;M University students are responsible for authenticating all work submitted to an instructor. If asked, students must be able to produce proof that the item submitted is indeed the work of that student. Students must </w:t>
      </w:r>
      <w:proofErr w:type="gramStart"/>
      <w:r w:rsidRPr="004E3100">
        <w:rPr>
          <w:rFonts w:ascii="Calibri" w:eastAsia="Calibri" w:hAnsi="Calibri"/>
          <w:lang w:bidi="ar-SA"/>
        </w:rPr>
        <w:t>keep appropriate records at all times</w:t>
      </w:r>
      <w:proofErr w:type="gramEnd"/>
      <w:r w:rsidRPr="004E3100">
        <w:rPr>
          <w:rFonts w:ascii="Calibri" w:eastAsia="Calibri" w:hAnsi="Calibri"/>
          <w:lang w:bidi="ar-SA"/>
        </w:rPr>
        <w:t>. The inability to authenticate one’s work, should the instructor request it, may be sufficient grounds to initiate an academic misconduct case” (</w:t>
      </w:r>
      <w:hyperlink r:id="rId21" w:history="1">
        <w:r w:rsidRPr="004E3100">
          <w:rPr>
            <w:rFonts w:ascii="Calibri" w:eastAsia="Calibri" w:hAnsi="Calibri"/>
            <w:color w:val="0563C1"/>
            <w:u w:val="single"/>
            <w:lang w:bidi="ar-SA"/>
          </w:rPr>
          <w:t>Section 20.1.2.3, Student Rule 20</w:t>
        </w:r>
      </w:hyperlink>
      <w:r w:rsidRPr="004E3100">
        <w:rPr>
          <w:rFonts w:ascii="Calibri" w:eastAsia="Calibri" w:hAnsi="Calibri"/>
          <w:lang w:bidi="ar-SA"/>
        </w:rPr>
        <w:t>).</w:t>
      </w:r>
    </w:p>
    <w:p w14:paraId="3B1F4956" w14:textId="77777777" w:rsidR="004E3100" w:rsidRPr="004E3100" w:rsidRDefault="004E3100" w:rsidP="004E3100">
      <w:pPr>
        <w:widowControl/>
        <w:autoSpaceDE/>
        <w:autoSpaceDN/>
        <w:rPr>
          <w:rFonts w:ascii="Calibri" w:eastAsia="Calibri" w:hAnsi="Calibri"/>
          <w:lang w:bidi="ar-SA"/>
        </w:rPr>
      </w:pPr>
    </w:p>
    <w:p w14:paraId="3A4D30C6"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You can learn more about the Aggie Honor System Office Rules and Procedures, academic integrity, and your rights and responsibilities at </w:t>
      </w:r>
      <w:hyperlink r:id="rId22" w:history="1">
        <w:r w:rsidRPr="004E3100">
          <w:rPr>
            <w:rFonts w:ascii="Calibri" w:eastAsia="Calibri" w:hAnsi="Calibri"/>
            <w:color w:val="0563C1"/>
            <w:u w:val="single"/>
            <w:lang w:bidi="ar-SA"/>
          </w:rPr>
          <w:t>aggiehonor.tamu.edu</w:t>
        </w:r>
      </w:hyperlink>
      <w:r w:rsidRPr="004E3100">
        <w:rPr>
          <w:rFonts w:ascii="Calibri" w:eastAsia="Calibri" w:hAnsi="Calibri"/>
          <w:lang w:bidi="ar-SA"/>
        </w:rPr>
        <w:t>.</w:t>
      </w:r>
    </w:p>
    <w:p w14:paraId="3E54EF2D" w14:textId="77777777" w:rsidR="004E3100" w:rsidRPr="004E3100" w:rsidRDefault="004E3100" w:rsidP="004E3100">
      <w:pPr>
        <w:widowControl/>
        <w:autoSpaceDE/>
        <w:autoSpaceDN/>
        <w:rPr>
          <w:rFonts w:ascii="Calibri" w:eastAsia="Calibri" w:hAnsi="Calibri"/>
          <w:b/>
          <w:i/>
          <w:lang w:bidi="ar-SA"/>
        </w:rPr>
      </w:pPr>
    </w:p>
    <w:p w14:paraId="5B68639E" w14:textId="77777777" w:rsidR="004E3100" w:rsidRPr="004E3100" w:rsidRDefault="004E3100" w:rsidP="004E3100">
      <w:pPr>
        <w:widowControl/>
        <w:autoSpaceDE/>
        <w:autoSpaceDN/>
        <w:rPr>
          <w:rFonts w:ascii="Calibri" w:eastAsia="Calibri" w:hAnsi="Calibri"/>
          <w:i/>
          <w:lang w:bidi="ar-SA"/>
        </w:rPr>
      </w:pPr>
      <w:r w:rsidRPr="004E3100">
        <w:rPr>
          <w:rFonts w:ascii="Calibri" w:eastAsia="Calibri" w:hAnsi="Calibri"/>
          <w:b/>
          <w:i/>
          <w:lang w:bidi="ar-SA"/>
        </w:rPr>
        <w:t>NOTE</w:t>
      </w:r>
      <w:r w:rsidRPr="004E3100">
        <w:rPr>
          <w:rFonts w:ascii="Calibri" w:eastAsia="Calibri" w:hAnsi="Calibri"/>
          <w:i/>
          <w:lang w:bidi="ar-SA"/>
        </w:rPr>
        <w:t>: Faculty associated with the main campus in College Station should use this Academic Integrity Statement and Policy. Faculty not on the main campus should use the appropriate language and location at their site.</w:t>
      </w:r>
    </w:p>
    <w:p w14:paraId="4EC28F2C" w14:textId="77777777" w:rsidR="004E3100" w:rsidRPr="004E3100" w:rsidRDefault="004E3100" w:rsidP="004E3100">
      <w:pPr>
        <w:widowControl/>
        <w:autoSpaceDE/>
        <w:autoSpaceDN/>
        <w:rPr>
          <w:rFonts w:ascii="Calibri" w:eastAsia="Calibri" w:hAnsi="Calibri"/>
          <w:lang w:bidi="ar-SA"/>
        </w:rPr>
      </w:pPr>
    </w:p>
    <w:p w14:paraId="18FB5E9B" w14:textId="77777777" w:rsidR="004E3100" w:rsidRPr="004E3100" w:rsidRDefault="004E3100" w:rsidP="004E3100">
      <w:pPr>
        <w:outlineLvl w:val="1"/>
        <w:rPr>
          <w:rFonts w:eastAsia="Arial" w:cs="Arial"/>
          <w:b/>
          <w:bCs/>
          <w:color w:val="0F243E" w:themeColor="text2" w:themeShade="80"/>
          <w:sz w:val="24"/>
          <w:szCs w:val="24"/>
          <w:lang w:bidi="ar-SA"/>
        </w:rPr>
      </w:pPr>
      <w:r w:rsidRPr="004E3100">
        <w:rPr>
          <w:rFonts w:eastAsia="Arial" w:cs="Arial"/>
          <w:b/>
          <w:bCs/>
          <w:color w:val="0F243E" w:themeColor="text2" w:themeShade="80"/>
          <w:sz w:val="24"/>
          <w:szCs w:val="24"/>
          <w:lang w:bidi="ar-SA"/>
        </w:rPr>
        <w:t>Americans with Disabilities Act (ADA) Policy</w:t>
      </w:r>
    </w:p>
    <w:p w14:paraId="7E692F0E" w14:textId="77777777" w:rsidR="004E3100" w:rsidRPr="004E3100" w:rsidRDefault="004E3100" w:rsidP="004E3100">
      <w:pPr>
        <w:keepNext/>
        <w:widowControl/>
        <w:autoSpaceDE/>
        <w:autoSpaceDN/>
        <w:rPr>
          <w:rFonts w:ascii="Calibri" w:eastAsia="Calibri" w:hAnsi="Calibri"/>
          <w:lang w:bidi="ar-SA"/>
        </w:rPr>
      </w:pPr>
    </w:p>
    <w:p w14:paraId="243F289E"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Texas A&amp;M University is committed to providing equitable access to learning opportunities for all students. If you experience barriers to your education due to a disability or think you may have a disability, please contact Disability Resources in the Student Services Building or at (979) 845-1637 or visit </w:t>
      </w:r>
      <w:hyperlink r:id="rId23" w:history="1">
        <w:r w:rsidRPr="004E3100">
          <w:rPr>
            <w:rFonts w:ascii="Calibri" w:eastAsia="Calibri" w:hAnsi="Calibri"/>
            <w:color w:val="0563C1"/>
            <w:u w:val="single"/>
            <w:lang w:bidi="ar-SA"/>
          </w:rPr>
          <w:t>disability.tamu.edu</w:t>
        </w:r>
      </w:hyperlink>
      <w:r w:rsidRPr="004E3100">
        <w:rPr>
          <w:rFonts w:ascii="Calibri" w:eastAsia="Calibri" w:hAnsi="Calibri"/>
          <w:lang w:bidi="ar-SA"/>
        </w:rPr>
        <w:t>. Disabilities may include, but are not limited to attentional, learning, mental health, sensory, physical, or chronic health conditions. All students are encouraged to discuss their disability related needs with Disability Resources and their instructors as soon as possible.</w:t>
      </w:r>
    </w:p>
    <w:p w14:paraId="26060B0B" w14:textId="77777777" w:rsidR="004E3100" w:rsidRPr="004E3100" w:rsidRDefault="004E3100" w:rsidP="004E3100">
      <w:pPr>
        <w:widowControl/>
        <w:autoSpaceDE/>
        <w:autoSpaceDN/>
        <w:rPr>
          <w:rFonts w:ascii="Calibri" w:eastAsia="Calibri" w:hAnsi="Calibri"/>
          <w:b/>
          <w:i/>
          <w:lang w:bidi="ar-SA"/>
        </w:rPr>
      </w:pPr>
    </w:p>
    <w:p w14:paraId="50E27013"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b/>
          <w:i/>
          <w:lang w:bidi="ar-SA"/>
        </w:rPr>
        <w:t>NOTE</w:t>
      </w:r>
      <w:r w:rsidRPr="004E3100">
        <w:rPr>
          <w:rFonts w:ascii="Calibri" w:eastAsia="Calibri" w:hAnsi="Calibri"/>
          <w:i/>
          <w:lang w:bidi="ar-SA"/>
        </w:rPr>
        <w:t>: Faculty associated with the main campus in College Station should use this Americans with Disabilities Act Policy statement. Faculty not on the main campus should use the appropriate language and location at their site.</w:t>
      </w:r>
    </w:p>
    <w:p w14:paraId="19F262E5" w14:textId="77777777" w:rsidR="004E3100" w:rsidRPr="004E3100" w:rsidRDefault="004E3100" w:rsidP="004E3100">
      <w:pPr>
        <w:widowControl/>
        <w:autoSpaceDE/>
        <w:autoSpaceDN/>
        <w:rPr>
          <w:rFonts w:ascii="Calibri" w:eastAsia="Calibri" w:hAnsi="Calibri"/>
          <w:lang w:bidi="ar-SA"/>
        </w:rPr>
      </w:pPr>
    </w:p>
    <w:p w14:paraId="02C8A471" w14:textId="77777777" w:rsidR="004E3100" w:rsidRPr="004E3100" w:rsidRDefault="004E3100" w:rsidP="004E3100">
      <w:pPr>
        <w:outlineLvl w:val="1"/>
        <w:rPr>
          <w:rFonts w:eastAsia="Arial" w:cs="Arial"/>
          <w:b/>
          <w:bCs/>
          <w:color w:val="0F243E" w:themeColor="text2" w:themeShade="80"/>
          <w:sz w:val="24"/>
          <w:szCs w:val="24"/>
          <w:lang w:bidi="ar-SA"/>
        </w:rPr>
      </w:pPr>
      <w:r w:rsidRPr="004E3100">
        <w:rPr>
          <w:rFonts w:eastAsia="Arial" w:cs="Arial"/>
          <w:b/>
          <w:bCs/>
          <w:color w:val="0F243E" w:themeColor="text2" w:themeShade="80"/>
          <w:sz w:val="24"/>
          <w:szCs w:val="24"/>
          <w:lang w:bidi="ar-SA"/>
        </w:rPr>
        <w:t>Title IX and Statement on Limits to Confidentiality</w:t>
      </w:r>
    </w:p>
    <w:p w14:paraId="66592DD5" w14:textId="77777777" w:rsidR="004E3100" w:rsidRPr="004E3100" w:rsidRDefault="004E3100" w:rsidP="004E3100">
      <w:pPr>
        <w:keepNext/>
        <w:widowControl/>
        <w:autoSpaceDE/>
        <w:autoSpaceDN/>
        <w:rPr>
          <w:rFonts w:ascii="Calibri" w:eastAsia="Calibri" w:hAnsi="Calibri"/>
          <w:lang w:bidi="ar-SA"/>
        </w:rPr>
      </w:pPr>
    </w:p>
    <w:p w14:paraId="064039B9"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Texas A&amp;M University is committed to fostering a learning environment that is safe and productive for all. University policies and federal and state laws prohibit gender-based discrimination and sexual harassment, including sexual assault, sexual exploitation, domestic violence, dating violence, and stalking.</w:t>
      </w:r>
    </w:p>
    <w:p w14:paraId="68F3238E" w14:textId="77777777" w:rsidR="004E3100" w:rsidRPr="004E3100" w:rsidRDefault="004E3100" w:rsidP="004E3100">
      <w:pPr>
        <w:widowControl/>
        <w:autoSpaceDE/>
        <w:autoSpaceDN/>
        <w:rPr>
          <w:rFonts w:ascii="Calibri" w:eastAsia="Calibri" w:hAnsi="Calibri"/>
          <w:lang w:bidi="ar-SA"/>
        </w:rPr>
      </w:pPr>
    </w:p>
    <w:p w14:paraId="52A7E503"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With the exception of some medical and mental health providers, all university employees (including full and part-time faculty, staff, paid graduate assistants, student workers, etc.) are Mandatory Reporters and must report to the Title IX Office if the employee experiences, observes, or becomes aware of an incident that meets the following conditions (see </w:t>
      </w:r>
      <w:hyperlink r:id="rId24" w:history="1">
        <w:r w:rsidRPr="004E3100">
          <w:rPr>
            <w:rFonts w:ascii="Calibri" w:eastAsia="Calibri" w:hAnsi="Calibri"/>
            <w:color w:val="0563C1"/>
            <w:u w:val="single"/>
            <w:lang w:bidi="ar-SA"/>
          </w:rPr>
          <w:t>University Rule 08.01.01.M1</w:t>
        </w:r>
      </w:hyperlink>
      <w:r w:rsidRPr="004E3100">
        <w:rPr>
          <w:rFonts w:ascii="Calibri" w:eastAsia="Calibri" w:hAnsi="Calibri"/>
          <w:lang w:bidi="ar-SA"/>
        </w:rPr>
        <w:t>):</w:t>
      </w:r>
    </w:p>
    <w:p w14:paraId="0E09898C" w14:textId="77777777" w:rsidR="004E3100" w:rsidRPr="004E3100" w:rsidRDefault="004E3100" w:rsidP="004E3100">
      <w:pPr>
        <w:widowControl/>
        <w:autoSpaceDE/>
        <w:autoSpaceDN/>
        <w:rPr>
          <w:rFonts w:ascii="Calibri" w:eastAsia="Calibri" w:hAnsi="Calibri"/>
          <w:lang w:bidi="ar-SA"/>
        </w:rPr>
      </w:pPr>
    </w:p>
    <w:p w14:paraId="1EEE7117" w14:textId="77777777" w:rsidR="004E3100" w:rsidRPr="004E3100" w:rsidRDefault="004E3100" w:rsidP="004E3100">
      <w:pPr>
        <w:widowControl/>
        <w:numPr>
          <w:ilvl w:val="0"/>
          <w:numId w:val="4"/>
        </w:numPr>
        <w:autoSpaceDE/>
        <w:autoSpaceDN/>
        <w:contextualSpacing/>
        <w:rPr>
          <w:rFonts w:ascii="Calibri" w:eastAsia="Calibri" w:hAnsi="Calibri"/>
          <w:lang w:bidi="ar-SA"/>
        </w:rPr>
      </w:pPr>
      <w:r w:rsidRPr="004E3100">
        <w:rPr>
          <w:rFonts w:ascii="Calibri" w:eastAsia="Calibri" w:hAnsi="Calibri"/>
          <w:lang w:bidi="ar-SA"/>
        </w:rPr>
        <w:t xml:space="preserve">The incident is reasonably believed to be discrimination or harassment. </w:t>
      </w:r>
    </w:p>
    <w:p w14:paraId="3C753FCB" w14:textId="77777777" w:rsidR="004E3100" w:rsidRPr="004E3100" w:rsidRDefault="004E3100" w:rsidP="004E3100">
      <w:pPr>
        <w:widowControl/>
        <w:numPr>
          <w:ilvl w:val="0"/>
          <w:numId w:val="4"/>
        </w:numPr>
        <w:autoSpaceDE/>
        <w:autoSpaceDN/>
        <w:contextualSpacing/>
        <w:rPr>
          <w:rFonts w:ascii="Calibri" w:eastAsia="Calibri" w:hAnsi="Calibri"/>
          <w:lang w:bidi="ar-SA"/>
        </w:rPr>
      </w:pPr>
      <w:r w:rsidRPr="004E3100">
        <w:rPr>
          <w:rFonts w:ascii="Calibri" w:eastAsia="Calibri" w:hAnsi="Calibri"/>
          <w:lang w:bidi="ar-SA"/>
        </w:rPr>
        <w:t xml:space="preserve">The incident is alleged to have been committed by or against a person who, at the time of the incident, was (1) a student enrolled at the University or (2) an employee of the University. </w:t>
      </w:r>
    </w:p>
    <w:p w14:paraId="791D30AD" w14:textId="77777777" w:rsidR="004E3100" w:rsidRPr="004E3100" w:rsidRDefault="004E3100" w:rsidP="004E3100">
      <w:pPr>
        <w:widowControl/>
        <w:autoSpaceDE/>
        <w:autoSpaceDN/>
        <w:rPr>
          <w:rFonts w:ascii="Calibri" w:eastAsia="Calibri" w:hAnsi="Calibri"/>
          <w:lang w:bidi="ar-SA"/>
        </w:rPr>
      </w:pPr>
    </w:p>
    <w:p w14:paraId="6FE14632"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Mandatory Reporters must file a report regardless of how the information comes to their attention – including but not limited to face-to-face conversations, a written class assignment or paper, class discussion, email, text, or social media post. Although Mandatory Reporters must file a report, in most instances, you will </w:t>
      </w:r>
      <w:r w:rsidRPr="004E3100">
        <w:rPr>
          <w:rFonts w:ascii="Calibri" w:eastAsia="Calibri" w:hAnsi="Calibri"/>
          <w:lang w:bidi="ar-SA"/>
        </w:rPr>
        <w:lastRenderedPageBreak/>
        <w:t xml:space="preserve">be able to control how the report is handled, including </w:t>
      </w:r>
      <w:proofErr w:type="gramStart"/>
      <w:r w:rsidRPr="004E3100">
        <w:rPr>
          <w:rFonts w:ascii="Calibri" w:eastAsia="Calibri" w:hAnsi="Calibri"/>
          <w:lang w:bidi="ar-SA"/>
        </w:rPr>
        <w:t>whether or not</w:t>
      </w:r>
      <w:proofErr w:type="gramEnd"/>
      <w:r w:rsidRPr="004E3100">
        <w:rPr>
          <w:rFonts w:ascii="Calibri" w:eastAsia="Calibri" w:hAnsi="Calibri"/>
          <w:lang w:bidi="ar-SA"/>
        </w:rPr>
        <w:t xml:space="preserve"> to pursue a formal investigation. The University’s goal is to make sure you are aware of the range of options available to you and to ensure access to the resources you need.</w:t>
      </w:r>
    </w:p>
    <w:p w14:paraId="304ED4FD" w14:textId="77777777" w:rsidR="004E3100" w:rsidRPr="004E3100" w:rsidRDefault="004E3100" w:rsidP="004E3100">
      <w:pPr>
        <w:widowControl/>
        <w:autoSpaceDE/>
        <w:autoSpaceDN/>
        <w:rPr>
          <w:rFonts w:ascii="Calibri" w:eastAsia="Calibri" w:hAnsi="Calibri"/>
          <w:lang w:bidi="ar-SA"/>
        </w:rPr>
      </w:pPr>
    </w:p>
    <w:p w14:paraId="5B4DCC3E"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Students wishing to discuss concerns in a confidential setting are encouraged to make an appointment with </w:t>
      </w:r>
      <w:hyperlink r:id="rId25" w:history="1">
        <w:r w:rsidRPr="004E3100">
          <w:rPr>
            <w:rFonts w:ascii="Calibri" w:eastAsia="Calibri" w:hAnsi="Calibri"/>
            <w:color w:val="0563C1"/>
            <w:u w:val="single"/>
            <w:lang w:bidi="ar-SA"/>
          </w:rPr>
          <w:t>Counseling and Psychological Services</w:t>
        </w:r>
      </w:hyperlink>
      <w:r w:rsidRPr="004E3100">
        <w:rPr>
          <w:rFonts w:ascii="Calibri" w:eastAsia="Calibri" w:hAnsi="Calibri"/>
          <w:lang w:bidi="ar-SA"/>
        </w:rPr>
        <w:t xml:space="preserve"> (CAPS). </w:t>
      </w:r>
    </w:p>
    <w:p w14:paraId="52A15AA9" w14:textId="77777777" w:rsidR="004E3100" w:rsidRPr="004E3100" w:rsidRDefault="004E3100" w:rsidP="004E3100">
      <w:pPr>
        <w:widowControl/>
        <w:autoSpaceDE/>
        <w:autoSpaceDN/>
        <w:rPr>
          <w:rFonts w:ascii="Calibri" w:eastAsia="Calibri" w:hAnsi="Calibri"/>
          <w:lang w:bidi="ar-SA"/>
        </w:rPr>
      </w:pPr>
    </w:p>
    <w:p w14:paraId="131FF411"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Students can learn more about filing a report, accessing supportive resources, and navigating the Title IX investigation and resolution process on the University’s </w:t>
      </w:r>
      <w:hyperlink r:id="rId26" w:history="1">
        <w:r w:rsidRPr="004E3100">
          <w:rPr>
            <w:rFonts w:ascii="Calibri" w:eastAsia="Calibri" w:hAnsi="Calibri"/>
            <w:color w:val="0563C1"/>
            <w:u w:val="single"/>
            <w:lang w:bidi="ar-SA"/>
          </w:rPr>
          <w:t>Title IX webpage</w:t>
        </w:r>
      </w:hyperlink>
      <w:r w:rsidRPr="004E3100">
        <w:rPr>
          <w:rFonts w:ascii="Calibri" w:eastAsia="Calibri" w:hAnsi="Calibri"/>
          <w:lang w:bidi="ar-SA"/>
        </w:rPr>
        <w:t>.</w:t>
      </w:r>
    </w:p>
    <w:p w14:paraId="4BE2EE84" w14:textId="77777777" w:rsidR="004E3100" w:rsidRPr="004E3100" w:rsidRDefault="004E3100" w:rsidP="004E3100">
      <w:pPr>
        <w:widowControl/>
        <w:autoSpaceDE/>
        <w:autoSpaceDN/>
        <w:rPr>
          <w:rFonts w:ascii="Calibri" w:eastAsia="Calibri" w:hAnsi="Calibri"/>
          <w:b/>
          <w:i/>
          <w:lang w:bidi="ar-SA"/>
        </w:rPr>
      </w:pPr>
    </w:p>
    <w:p w14:paraId="5BE51C96" w14:textId="77777777" w:rsidR="004E3100" w:rsidRPr="004E3100" w:rsidRDefault="004E3100" w:rsidP="004E3100">
      <w:pPr>
        <w:widowControl/>
        <w:autoSpaceDE/>
        <w:autoSpaceDN/>
        <w:rPr>
          <w:rFonts w:ascii="Calibri" w:eastAsia="Calibri" w:hAnsi="Calibri"/>
          <w:i/>
          <w:lang w:bidi="ar-SA"/>
        </w:rPr>
      </w:pPr>
      <w:r w:rsidRPr="004E3100">
        <w:rPr>
          <w:rFonts w:ascii="Calibri" w:eastAsia="Calibri" w:hAnsi="Calibri"/>
          <w:b/>
          <w:i/>
          <w:lang w:bidi="ar-SA"/>
        </w:rPr>
        <w:t>NOTE</w:t>
      </w:r>
      <w:r w:rsidRPr="004E3100">
        <w:rPr>
          <w:rFonts w:ascii="Calibri" w:eastAsia="Calibri" w:hAnsi="Calibri"/>
          <w:i/>
          <w:lang w:bidi="ar-SA"/>
        </w:rPr>
        <w:t>: Faculty associated with the main campus in College Station should use this Title IX and Statement on Limits of Liability. Faculty not on the main campus should use the appropriate language and location at their site.</w:t>
      </w:r>
    </w:p>
    <w:p w14:paraId="7F869023" w14:textId="77777777" w:rsidR="004E3100" w:rsidRPr="004E3100" w:rsidRDefault="004E3100" w:rsidP="004E3100">
      <w:pPr>
        <w:widowControl/>
        <w:autoSpaceDE/>
        <w:autoSpaceDN/>
        <w:rPr>
          <w:rFonts w:ascii="Calibri" w:eastAsia="Calibri" w:hAnsi="Calibri"/>
          <w:i/>
          <w:lang w:bidi="ar-SA"/>
        </w:rPr>
      </w:pPr>
    </w:p>
    <w:p w14:paraId="68549343" w14:textId="77777777" w:rsidR="004E3100" w:rsidRPr="004E3100" w:rsidRDefault="004E3100" w:rsidP="004E3100">
      <w:pPr>
        <w:outlineLvl w:val="1"/>
        <w:rPr>
          <w:rFonts w:eastAsia="Arial" w:cs="Arial"/>
          <w:b/>
          <w:bCs/>
          <w:color w:val="0F243E" w:themeColor="text2" w:themeShade="80"/>
          <w:sz w:val="24"/>
          <w:szCs w:val="24"/>
          <w:lang w:bidi="ar-SA"/>
        </w:rPr>
      </w:pPr>
      <w:r w:rsidRPr="004E3100">
        <w:rPr>
          <w:rFonts w:eastAsia="Arial" w:cs="Arial"/>
          <w:b/>
          <w:bCs/>
          <w:color w:val="0F243E" w:themeColor="text2" w:themeShade="80"/>
          <w:sz w:val="24"/>
          <w:szCs w:val="24"/>
          <w:lang w:bidi="ar-SA"/>
        </w:rPr>
        <w:t>Statement on Mental Health and Wellness</w:t>
      </w:r>
    </w:p>
    <w:p w14:paraId="0FA2579F" w14:textId="77777777" w:rsidR="004E3100" w:rsidRPr="004E3100" w:rsidRDefault="004E3100" w:rsidP="004E3100">
      <w:pPr>
        <w:widowControl/>
        <w:autoSpaceDE/>
        <w:autoSpaceDN/>
        <w:rPr>
          <w:rFonts w:ascii="Calibri" w:eastAsia="Calibri" w:hAnsi="Calibri"/>
          <w:lang w:bidi="ar-SA"/>
        </w:rPr>
      </w:pPr>
    </w:p>
    <w:p w14:paraId="62081FEA"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Texas A&amp;M University recognizes that mental health and wellness are critical factors that influence a student’s academic success and overall wellbeing. Students are encouraged to engage in proper self-care by utilizing the resources and services available from Counseling &amp; Psychological Services (CAPS). Students who need someone to talk to can call the TAMU Helpline (979-845-2700) from 4:00 p.m. to 8:00 a.m. weekdays and 24 hours on weekends. 24-hour emergency help is also available through the National Suicide Prevention Hotline (800-273-8255) or at </w:t>
      </w:r>
      <w:hyperlink r:id="rId27" w:history="1">
        <w:r w:rsidRPr="004E3100">
          <w:rPr>
            <w:rFonts w:ascii="Calibri" w:eastAsia="Calibri" w:hAnsi="Calibri"/>
            <w:color w:val="0563C1"/>
            <w:u w:val="single"/>
            <w:lang w:bidi="ar-SA"/>
          </w:rPr>
          <w:t>suicidepreventionlifeline.org</w:t>
        </w:r>
      </w:hyperlink>
      <w:r w:rsidRPr="004E3100">
        <w:rPr>
          <w:rFonts w:ascii="Calibri" w:eastAsia="Calibri" w:hAnsi="Calibri"/>
          <w:lang w:bidi="ar-SA"/>
        </w:rPr>
        <w:t xml:space="preserve">. </w:t>
      </w:r>
    </w:p>
    <w:p w14:paraId="6CBD33D7" w14:textId="77777777" w:rsidR="004E3100" w:rsidRPr="004E3100" w:rsidRDefault="004E3100" w:rsidP="004E3100">
      <w:pPr>
        <w:widowControl/>
        <w:autoSpaceDE/>
        <w:autoSpaceDN/>
        <w:rPr>
          <w:rFonts w:ascii="Calibri" w:eastAsia="Calibri" w:hAnsi="Calibri"/>
          <w:lang w:bidi="ar-SA"/>
        </w:rPr>
      </w:pPr>
    </w:p>
    <w:p w14:paraId="317AA529" w14:textId="77777777" w:rsidR="004E3100" w:rsidRPr="004E3100" w:rsidRDefault="004E3100" w:rsidP="004E3100">
      <w:pPr>
        <w:outlineLvl w:val="1"/>
        <w:rPr>
          <w:rFonts w:eastAsia="Arial" w:cs="Arial"/>
          <w:b/>
          <w:bCs/>
          <w:color w:val="0F243E" w:themeColor="text2" w:themeShade="80"/>
          <w:sz w:val="24"/>
          <w:szCs w:val="24"/>
          <w:lang w:bidi="ar-SA"/>
        </w:rPr>
      </w:pPr>
      <w:r w:rsidRPr="004E3100">
        <w:rPr>
          <w:rFonts w:eastAsia="Arial" w:cs="Arial"/>
          <w:b/>
          <w:bCs/>
          <w:color w:val="0F243E" w:themeColor="text2" w:themeShade="80"/>
          <w:sz w:val="24"/>
          <w:szCs w:val="24"/>
          <w:lang w:bidi="ar-SA"/>
        </w:rPr>
        <w:t>COVID-19 Temporary Amendment to Minimum Syllabus Requirements</w:t>
      </w:r>
    </w:p>
    <w:p w14:paraId="491ED8A8" w14:textId="77777777" w:rsidR="004E3100" w:rsidRPr="004E3100" w:rsidRDefault="004E3100" w:rsidP="004E3100">
      <w:pPr>
        <w:widowControl/>
        <w:autoSpaceDE/>
        <w:autoSpaceDN/>
        <w:rPr>
          <w:rFonts w:ascii="Calibri" w:eastAsia="Calibri" w:hAnsi="Calibri"/>
          <w:lang w:bidi="ar-SA"/>
        </w:rPr>
      </w:pPr>
    </w:p>
    <w:p w14:paraId="3F6A78CD"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The Faculty Senate temporarily added the following statements to the minimum syllabus requirements in Fall 2020 as part of the university’s COVID-19 response. </w:t>
      </w:r>
    </w:p>
    <w:p w14:paraId="72A92D28" w14:textId="77777777" w:rsidR="004E3100" w:rsidRPr="004E3100" w:rsidRDefault="004E3100" w:rsidP="004E3100">
      <w:pPr>
        <w:widowControl/>
        <w:autoSpaceDE/>
        <w:autoSpaceDN/>
        <w:rPr>
          <w:rFonts w:ascii="Calibri" w:eastAsia="Calibri" w:hAnsi="Calibri"/>
          <w:lang w:bidi="ar-SA"/>
        </w:rPr>
      </w:pPr>
    </w:p>
    <w:p w14:paraId="5F364BD2" w14:textId="77777777" w:rsidR="004E3100" w:rsidRPr="004E3100" w:rsidRDefault="004E3100" w:rsidP="004E3100">
      <w:pPr>
        <w:keepNext/>
        <w:keepLines/>
        <w:widowControl/>
        <w:autoSpaceDE/>
        <w:autoSpaceDN/>
        <w:outlineLvl w:val="3"/>
        <w:rPr>
          <w:rFonts w:ascii="Cambria" w:eastAsia="Yu Gothic Light" w:hAnsi="Cambria"/>
          <w:i/>
          <w:iCs/>
          <w:color w:val="500000"/>
          <w:sz w:val="24"/>
          <w:lang w:bidi="ar-SA"/>
        </w:rPr>
      </w:pPr>
      <w:r w:rsidRPr="004E3100">
        <w:rPr>
          <w:rFonts w:ascii="Cambria" w:eastAsia="Yu Gothic Light" w:hAnsi="Cambria"/>
          <w:i/>
          <w:iCs/>
          <w:color w:val="500000"/>
          <w:sz w:val="24"/>
          <w:lang w:bidi="ar-SA"/>
        </w:rPr>
        <w:t>Campus Safety Measures</w:t>
      </w:r>
    </w:p>
    <w:p w14:paraId="41078D88" w14:textId="77777777" w:rsidR="004E3100" w:rsidRPr="004E3100" w:rsidRDefault="004E3100" w:rsidP="004E3100">
      <w:pPr>
        <w:widowControl/>
        <w:autoSpaceDE/>
        <w:autoSpaceDN/>
        <w:rPr>
          <w:rFonts w:ascii="Calibri" w:eastAsia="Calibri" w:hAnsi="Calibri"/>
          <w:lang w:bidi="ar-SA"/>
        </w:rPr>
      </w:pPr>
    </w:p>
    <w:p w14:paraId="59CD76DE"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To promote public safety and protect students, faculty, and staff during the coronavirus pandemic, Texas A&amp;M University has adopted policies and practices for the Fall 2020 academic term to limit virus transmission. Students must observe the following practices while participating in face-to-face courses and course-related activities (office hours, help sessions, transitioning to and between classes, study spaces, academic services, etc.):</w:t>
      </w:r>
    </w:p>
    <w:p w14:paraId="3A560208" w14:textId="77777777" w:rsidR="004E3100" w:rsidRPr="004E3100" w:rsidRDefault="004E3100" w:rsidP="004E3100">
      <w:pPr>
        <w:widowControl/>
        <w:autoSpaceDE/>
        <w:autoSpaceDN/>
        <w:rPr>
          <w:rFonts w:ascii="Calibri" w:eastAsia="Calibri" w:hAnsi="Calibri"/>
          <w:lang w:bidi="ar-SA"/>
        </w:rPr>
      </w:pPr>
    </w:p>
    <w:p w14:paraId="1098CF84" w14:textId="77777777" w:rsidR="004E3100" w:rsidRPr="004E3100" w:rsidRDefault="004E3100" w:rsidP="004E3100">
      <w:pPr>
        <w:widowControl/>
        <w:numPr>
          <w:ilvl w:val="0"/>
          <w:numId w:val="5"/>
        </w:numPr>
        <w:autoSpaceDE/>
        <w:autoSpaceDN/>
        <w:contextualSpacing/>
        <w:rPr>
          <w:rFonts w:ascii="Calibri" w:eastAsia="Calibri" w:hAnsi="Calibri"/>
          <w:lang w:bidi="ar-SA"/>
        </w:rPr>
      </w:pPr>
      <w:r w:rsidRPr="004E3100">
        <w:rPr>
          <w:rFonts w:ascii="Calibri" w:eastAsia="Calibri" w:hAnsi="Calibri"/>
          <w:lang w:bidi="ar-SA"/>
        </w:rPr>
        <w:t xml:space="preserve">Self-monitoring—Students should follow CDC recommendations for self-monitoring. </w:t>
      </w:r>
      <w:r w:rsidRPr="004E3100">
        <w:rPr>
          <w:rFonts w:ascii="Calibri" w:eastAsia="Calibri" w:hAnsi="Calibri"/>
          <w:b/>
          <w:lang w:bidi="ar-SA"/>
        </w:rPr>
        <w:t>Students who have a fever or exhibit symptoms of COVID-19 should participate in class remotely and should not participate in face-to-face instruction.</w:t>
      </w:r>
    </w:p>
    <w:p w14:paraId="515DAFED" w14:textId="77777777" w:rsidR="004E3100" w:rsidRPr="004E3100" w:rsidRDefault="004E3100" w:rsidP="004E3100">
      <w:pPr>
        <w:widowControl/>
        <w:numPr>
          <w:ilvl w:val="0"/>
          <w:numId w:val="5"/>
        </w:numPr>
        <w:autoSpaceDE/>
        <w:autoSpaceDN/>
        <w:contextualSpacing/>
        <w:rPr>
          <w:rFonts w:ascii="Calibri" w:eastAsia="Calibri" w:hAnsi="Calibri"/>
          <w:lang w:bidi="ar-SA"/>
        </w:rPr>
      </w:pPr>
      <w:r w:rsidRPr="004E3100">
        <w:rPr>
          <w:rFonts w:ascii="Calibri" w:eastAsia="Calibri" w:hAnsi="Calibri"/>
          <w:lang w:bidi="ar-SA"/>
        </w:rPr>
        <w:t>Face Coverings—</w:t>
      </w:r>
      <w:hyperlink r:id="rId28" w:history="1">
        <w:r w:rsidRPr="004E3100">
          <w:rPr>
            <w:rFonts w:ascii="Calibri" w:eastAsia="Calibri" w:hAnsi="Calibri"/>
            <w:color w:val="0563C1"/>
            <w:u w:val="single"/>
            <w:lang w:bidi="ar-SA"/>
          </w:rPr>
          <w:t>Face coverings</w:t>
        </w:r>
      </w:hyperlink>
      <w:r w:rsidRPr="004E3100">
        <w:rPr>
          <w:rFonts w:ascii="Calibri" w:eastAsia="Calibri" w:hAnsi="Calibri"/>
          <w:lang w:bidi="ar-SA"/>
        </w:rPr>
        <w:t xml:space="preserve"> (cloth face covering, surgical mask, etc.) must be properly worn in all non-private spaces including classrooms, teaching laboratories, common spaces such as lobbies and hallways, public study spaces, libraries, academic resource and support offices, and outdoor spaces where 6 feet of physical distancing is difficult to reliably maintain. Description of face coverings and additional guidance are provided in the </w:t>
      </w:r>
      <w:hyperlink r:id="rId29" w:history="1">
        <w:r w:rsidRPr="004E3100">
          <w:rPr>
            <w:rFonts w:ascii="Calibri" w:eastAsia="Calibri" w:hAnsi="Calibri"/>
            <w:color w:val="0563C1"/>
            <w:u w:val="single"/>
            <w:lang w:bidi="ar-SA"/>
          </w:rPr>
          <w:t>Face Covering policy</w:t>
        </w:r>
      </w:hyperlink>
      <w:r w:rsidRPr="004E3100">
        <w:rPr>
          <w:rFonts w:ascii="Calibri" w:eastAsia="Calibri" w:hAnsi="Calibri"/>
          <w:lang w:bidi="ar-SA"/>
        </w:rPr>
        <w:t xml:space="preserve"> and </w:t>
      </w:r>
      <w:hyperlink r:id="rId30" w:history="1">
        <w:r w:rsidRPr="004E3100">
          <w:rPr>
            <w:rFonts w:ascii="Calibri" w:eastAsia="Calibri" w:hAnsi="Calibri"/>
            <w:color w:val="0563C1"/>
            <w:u w:val="single"/>
            <w:lang w:bidi="ar-SA"/>
          </w:rPr>
          <w:t>Frequently Asked Questions (FAQ)</w:t>
        </w:r>
      </w:hyperlink>
      <w:r w:rsidRPr="004E3100">
        <w:rPr>
          <w:rFonts w:ascii="Calibri" w:eastAsia="Calibri" w:hAnsi="Calibri"/>
          <w:lang w:bidi="ar-SA"/>
        </w:rPr>
        <w:t xml:space="preserve"> available on the </w:t>
      </w:r>
      <w:hyperlink r:id="rId31" w:history="1">
        <w:r w:rsidRPr="004E3100">
          <w:rPr>
            <w:rFonts w:ascii="Calibri" w:eastAsia="Calibri" w:hAnsi="Calibri"/>
            <w:color w:val="0563C1"/>
            <w:u w:val="single"/>
            <w:lang w:bidi="ar-SA"/>
          </w:rPr>
          <w:t>Provost website</w:t>
        </w:r>
      </w:hyperlink>
      <w:r w:rsidRPr="004E3100">
        <w:rPr>
          <w:rFonts w:ascii="Calibri" w:eastAsia="Calibri" w:hAnsi="Calibri"/>
          <w:lang w:bidi="ar-SA"/>
        </w:rPr>
        <w:t>.</w:t>
      </w:r>
    </w:p>
    <w:p w14:paraId="1233010D" w14:textId="77777777" w:rsidR="004E3100" w:rsidRPr="004E3100" w:rsidRDefault="004E3100" w:rsidP="004E3100">
      <w:pPr>
        <w:widowControl/>
        <w:numPr>
          <w:ilvl w:val="0"/>
          <w:numId w:val="5"/>
        </w:numPr>
        <w:autoSpaceDE/>
        <w:autoSpaceDN/>
        <w:contextualSpacing/>
        <w:rPr>
          <w:rFonts w:ascii="Calibri" w:eastAsia="Calibri" w:hAnsi="Calibri"/>
          <w:lang w:bidi="ar-SA"/>
        </w:rPr>
      </w:pPr>
      <w:r w:rsidRPr="004E3100">
        <w:rPr>
          <w:rFonts w:ascii="Calibri" w:eastAsia="Calibri" w:hAnsi="Calibri"/>
          <w:lang w:bidi="ar-SA"/>
        </w:rPr>
        <w:t>Physical Distancing—Physical distancing must be maintained between students, instructors, and others in course and course-related activities.</w:t>
      </w:r>
    </w:p>
    <w:p w14:paraId="49BBFD0E" w14:textId="77777777" w:rsidR="004E3100" w:rsidRPr="004E3100" w:rsidRDefault="004E3100" w:rsidP="004E3100">
      <w:pPr>
        <w:widowControl/>
        <w:numPr>
          <w:ilvl w:val="0"/>
          <w:numId w:val="5"/>
        </w:numPr>
        <w:autoSpaceDE/>
        <w:autoSpaceDN/>
        <w:contextualSpacing/>
        <w:rPr>
          <w:rFonts w:ascii="Calibri" w:eastAsia="Calibri" w:hAnsi="Calibri"/>
          <w:lang w:bidi="ar-SA"/>
        </w:rPr>
      </w:pPr>
      <w:r w:rsidRPr="004E3100">
        <w:rPr>
          <w:rFonts w:ascii="Calibri" w:eastAsia="Calibri" w:hAnsi="Calibri"/>
          <w:lang w:bidi="ar-SA"/>
        </w:rPr>
        <w:t xml:space="preserve">Classroom Ingress/Egress—Students must follow marked pathways for entering and exiting classrooms and other teaching spaces. Leave classrooms promptly after course activities have </w:t>
      </w:r>
      <w:r w:rsidRPr="004E3100">
        <w:rPr>
          <w:rFonts w:ascii="Calibri" w:eastAsia="Calibri" w:hAnsi="Calibri"/>
          <w:lang w:bidi="ar-SA"/>
        </w:rPr>
        <w:lastRenderedPageBreak/>
        <w:t>concluded. Do not congregate in hallways and maintain 6-foot physical distancing when waiting to enter classrooms and other instructional spaces.</w:t>
      </w:r>
    </w:p>
    <w:p w14:paraId="4BE7D7CE" w14:textId="77777777" w:rsidR="004E3100" w:rsidRPr="004E3100" w:rsidRDefault="004E3100" w:rsidP="004E3100">
      <w:pPr>
        <w:widowControl/>
        <w:numPr>
          <w:ilvl w:val="0"/>
          <w:numId w:val="5"/>
        </w:numPr>
        <w:autoSpaceDE/>
        <w:autoSpaceDN/>
        <w:contextualSpacing/>
        <w:rPr>
          <w:rFonts w:ascii="Calibri" w:eastAsia="Calibri" w:hAnsi="Calibri"/>
          <w:lang w:bidi="ar-SA"/>
        </w:rPr>
      </w:pPr>
      <w:r w:rsidRPr="004E3100">
        <w:rPr>
          <w:rFonts w:ascii="Calibri" w:eastAsia="Calibri" w:hAnsi="Calibri"/>
          <w:lang w:bidi="ar-SA"/>
        </w:rPr>
        <w:t xml:space="preserve">To attend a face-to-face class, students must wear a face covering (or a face shield if they have an exemption letter). If a student refuses to wear a face covering, the instructor should ask the student to leave and join the class remotely. If the student does not leave the class, the faculty member should report that student to the </w:t>
      </w:r>
      <w:hyperlink r:id="rId32" w:history="1">
        <w:r w:rsidRPr="004E3100">
          <w:rPr>
            <w:rFonts w:ascii="Calibri" w:eastAsia="Calibri" w:hAnsi="Calibri"/>
            <w:color w:val="0563C1"/>
            <w:u w:val="single"/>
            <w:lang w:bidi="ar-SA"/>
          </w:rPr>
          <w:t>Student Conduct office</w:t>
        </w:r>
      </w:hyperlink>
      <w:r w:rsidRPr="004E3100">
        <w:rPr>
          <w:rFonts w:ascii="Calibri" w:eastAsia="Calibri" w:hAnsi="Calibri"/>
          <w:lang w:bidi="ar-SA"/>
        </w:rPr>
        <w:t xml:space="preserve"> for sanctions. Additionally, the faculty member may choose to teach that day’s class remotely for all students.</w:t>
      </w:r>
    </w:p>
    <w:p w14:paraId="184ECBE3" w14:textId="77777777" w:rsidR="004E3100" w:rsidRPr="004E3100" w:rsidRDefault="004E3100" w:rsidP="004E3100">
      <w:pPr>
        <w:widowControl/>
        <w:autoSpaceDE/>
        <w:autoSpaceDN/>
        <w:rPr>
          <w:rFonts w:ascii="Calibri" w:eastAsia="Calibri" w:hAnsi="Calibri"/>
          <w:lang w:bidi="ar-SA"/>
        </w:rPr>
      </w:pPr>
    </w:p>
    <w:p w14:paraId="21F072F9" w14:textId="77777777" w:rsidR="004E3100" w:rsidRPr="004E3100" w:rsidRDefault="004E3100" w:rsidP="004E3100">
      <w:pPr>
        <w:keepNext/>
        <w:keepLines/>
        <w:widowControl/>
        <w:autoSpaceDE/>
        <w:autoSpaceDN/>
        <w:outlineLvl w:val="3"/>
        <w:rPr>
          <w:rFonts w:ascii="Cambria" w:eastAsia="Yu Gothic Light" w:hAnsi="Cambria"/>
          <w:i/>
          <w:iCs/>
          <w:color w:val="500000"/>
          <w:sz w:val="24"/>
          <w:lang w:bidi="ar-SA"/>
        </w:rPr>
      </w:pPr>
      <w:r w:rsidRPr="004E3100">
        <w:rPr>
          <w:rFonts w:ascii="Cambria" w:eastAsia="Yu Gothic Light" w:hAnsi="Cambria"/>
          <w:i/>
          <w:iCs/>
          <w:color w:val="500000"/>
          <w:sz w:val="24"/>
          <w:lang w:bidi="ar-SA"/>
        </w:rPr>
        <w:t>Personal Illness and Quarantine</w:t>
      </w:r>
    </w:p>
    <w:p w14:paraId="20777414" w14:textId="77777777" w:rsidR="004E3100" w:rsidRPr="004E3100" w:rsidRDefault="004E3100" w:rsidP="004E3100">
      <w:pPr>
        <w:widowControl/>
        <w:autoSpaceDE/>
        <w:autoSpaceDN/>
        <w:rPr>
          <w:rFonts w:ascii="Calibri" w:eastAsia="Calibri" w:hAnsi="Calibri"/>
          <w:lang w:bidi="ar-SA"/>
        </w:rPr>
      </w:pPr>
    </w:p>
    <w:p w14:paraId="21ACF0E5"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Students required to quarantine must participate in courses and course-related activities remotely and </w:t>
      </w:r>
      <w:r w:rsidRPr="004E3100">
        <w:rPr>
          <w:rFonts w:ascii="Calibri" w:eastAsia="Calibri" w:hAnsi="Calibri"/>
          <w:b/>
          <w:lang w:bidi="ar-SA"/>
        </w:rPr>
        <w:t>must not attend face-to-face course activities</w:t>
      </w:r>
      <w:r w:rsidRPr="004E3100">
        <w:rPr>
          <w:rFonts w:ascii="Calibri" w:eastAsia="Calibri" w:hAnsi="Calibri"/>
          <w:lang w:bidi="ar-SA"/>
        </w:rPr>
        <w:t>. Students should notify their instructors of the quarantine requirement. Students under quarantine are expected to participate in courses and complete graded work unless they have symptoms that are too severe to participate in course activities.</w:t>
      </w:r>
    </w:p>
    <w:p w14:paraId="02A23B91" w14:textId="77777777" w:rsidR="004E3100" w:rsidRPr="004E3100" w:rsidRDefault="004E3100" w:rsidP="004E3100">
      <w:pPr>
        <w:widowControl/>
        <w:autoSpaceDE/>
        <w:autoSpaceDN/>
        <w:rPr>
          <w:rFonts w:ascii="Calibri" w:eastAsia="Calibri" w:hAnsi="Calibri"/>
          <w:lang w:bidi="ar-SA"/>
        </w:rPr>
      </w:pPr>
    </w:p>
    <w:p w14:paraId="24D3C9E6"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Students experiencing personal injury or Illness that is too severe for the student to attend class qualify for an excused absence (See </w:t>
      </w:r>
      <w:hyperlink r:id="rId33" w:history="1">
        <w:r w:rsidRPr="004E3100">
          <w:rPr>
            <w:rFonts w:ascii="Calibri" w:eastAsia="Calibri" w:hAnsi="Calibri"/>
            <w:color w:val="0563C1"/>
            <w:u w:val="single"/>
            <w:lang w:bidi="ar-SA"/>
          </w:rPr>
          <w:t>Student Rule 7, Section 7.2.2</w:t>
        </w:r>
      </w:hyperlink>
      <w:r w:rsidRPr="004E3100">
        <w:rPr>
          <w:rFonts w:ascii="Calibri" w:eastAsia="Calibri" w:hAnsi="Calibri"/>
          <w:lang w:bidi="ar-SA"/>
        </w:rPr>
        <w:t xml:space="preserve">.) To receive an excused absence, students must comply with the documentation and notification guidelines outlined in Student Rule 7. While Student Rule 7, Section 7.3.2.1, indicates a medical confirmation note from the student’s medical provider is preferred, </w:t>
      </w:r>
      <w:r w:rsidRPr="004E3100">
        <w:rPr>
          <w:rFonts w:ascii="Calibri" w:eastAsia="Calibri" w:hAnsi="Calibri"/>
          <w:b/>
          <w:lang w:bidi="ar-SA"/>
        </w:rPr>
        <w:t>for Fall 2020 only, students may use the Explanatory Statement for Absence from Class form in lieu of a medical confirmation. Students must submit the Explanatory Statement for Absence from Class within two business days after the last date of absence.</w:t>
      </w:r>
    </w:p>
    <w:p w14:paraId="6BF53414" w14:textId="77777777" w:rsidR="004E3100" w:rsidRPr="004E3100" w:rsidRDefault="004E3100" w:rsidP="004E3100">
      <w:pPr>
        <w:widowControl/>
        <w:autoSpaceDE/>
        <w:autoSpaceDN/>
        <w:rPr>
          <w:rFonts w:ascii="Calibri" w:eastAsia="Calibri" w:hAnsi="Calibri"/>
          <w:lang w:bidi="ar-SA"/>
        </w:rPr>
      </w:pPr>
    </w:p>
    <w:p w14:paraId="38DBC499" w14:textId="77777777" w:rsidR="004E3100" w:rsidRPr="004E3100" w:rsidRDefault="004E3100" w:rsidP="004E3100">
      <w:pPr>
        <w:keepNext/>
        <w:keepLines/>
        <w:widowControl/>
        <w:autoSpaceDE/>
        <w:autoSpaceDN/>
        <w:outlineLvl w:val="3"/>
        <w:rPr>
          <w:rFonts w:ascii="Cambria" w:eastAsia="Yu Gothic Light" w:hAnsi="Cambria"/>
          <w:i/>
          <w:iCs/>
          <w:color w:val="500000"/>
          <w:sz w:val="24"/>
          <w:lang w:bidi="ar-SA"/>
        </w:rPr>
      </w:pPr>
      <w:r w:rsidRPr="004E3100">
        <w:rPr>
          <w:rFonts w:ascii="Cambria" w:eastAsia="Yu Gothic Light" w:hAnsi="Cambria"/>
          <w:i/>
          <w:iCs/>
          <w:color w:val="500000"/>
          <w:sz w:val="24"/>
          <w:lang w:bidi="ar-SA"/>
        </w:rPr>
        <w:t>Operational Details for Fall 2020 Courses</w:t>
      </w:r>
    </w:p>
    <w:p w14:paraId="6211F99F" w14:textId="77777777" w:rsidR="004E3100" w:rsidRPr="004E3100" w:rsidRDefault="004E3100" w:rsidP="004E3100">
      <w:pPr>
        <w:widowControl/>
        <w:autoSpaceDE/>
        <w:autoSpaceDN/>
        <w:rPr>
          <w:rFonts w:ascii="Calibri" w:eastAsia="Calibri" w:hAnsi="Calibri"/>
          <w:lang w:bidi="ar-SA"/>
        </w:rPr>
      </w:pPr>
    </w:p>
    <w:p w14:paraId="66A23302" w14:textId="77777777" w:rsidR="004E3100" w:rsidRPr="004E3100" w:rsidRDefault="004E3100" w:rsidP="004E3100">
      <w:pPr>
        <w:widowControl/>
        <w:autoSpaceDE/>
        <w:autoSpaceDN/>
        <w:rPr>
          <w:rFonts w:ascii="Calibri" w:eastAsia="Calibri" w:hAnsi="Calibri"/>
          <w:lang w:bidi="ar-SA"/>
        </w:rPr>
      </w:pPr>
      <w:r w:rsidRPr="004E3100">
        <w:rPr>
          <w:rFonts w:ascii="Calibri" w:eastAsia="Calibri" w:hAnsi="Calibri"/>
          <w:lang w:bidi="ar-SA"/>
        </w:rPr>
        <w:t xml:space="preserve">For additional information, please review the </w:t>
      </w:r>
      <w:hyperlink r:id="rId34" w:history="1">
        <w:r w:rsidRPr="004E3100">
          <w:rPr>
            <w:rFonts w:ascii="Calibri" w:eastAsia="Calibri" w:hAnsi="Calibri"/>
            <w:color w:val="0563C1"/>
            <w:u w:val="single"/>
            <w:lang w:bidi="ar-SA"/>
          </w:rPr>
          <w:t>FAQ</w:t>
        </w:r>
      </w:hyperlink>
      <w:r w:rsidRPr="004E3100">
        <w:rPr>
          <w:rFonts w:ascii="Calibri" w:eastAsia="Calibri" w:hAnsi="Calibri"/>
          <w:lang w:bidi="ar-SA"/>
        </w:rPr>
        <w:t xml:space="preserve"> on Fall 2020 courses at Texas A&amp;M University.</w:t>
      </w:r>
    </w:p>
    <w:p w14:paraId="778BC34B" w14:textId="77777777" w:rsidR="004E3100" w:rsidRPr="004E3100" w:rsidRDefault="004E3100" w:rsidP="004E3100">
      <w:pPr>
        <w:widowControl/>
        <w:autoSpaceDE/>
        <w:autoSpaceDN/>
        <w:rPr>
          <w:rFonts w:ascii="Calibri" w:eastAsia="Calibri" w:hAnsi="Calibri"/>
          <w:lang w:bidi="ar-SA"/>
        </w:rPr>
      </w:pPr>
    </w:p>
    <w:bookmarkEnd w:id="0"/>
    <w:p w14:paraId="47CFFFD8" w14:textId="77777777" w:rsidR="004E3100" w:rsidRPr="004E3100" w:rsidRDefault="004E3100" w:rsidP="004E3100">
      <w:pPr>
        <w:spacing w:line="254" w:lineRule="auto"/>
        <w:ind w:left="220"/>
      </w:pPr>
    </w:p>
    <w:p w14:paraId="1196D504" w14:textId="77777777" w:rsidR="004E3100" w:rsidRPr="004E3100" w:rsidRDefault="004E3100" w:rsidP="004E3100">
      <w:pPr>
        <w:spacing w:before="9"/>
        <w:rPr>
          <w:sz w:val="31"/>
          <w:szCs w:val="24"/>
        </w:rPr>
      </w:pPr>
    </w:p>
    <w:p w14:paraId="16F420A0" w14:textId="77777777" w:rsidR="00797D1A" w:rsidRPr="00F73503" w:rsidRDefault="00797D1A" w:rsidP="00F73503">
      <w:pPr>
        <w:ind w:left="220"/>
      </w:pPr>
    </w:p>
    <w:sectPr w:rsidR="00797D1A" w:rsidRPr="00F73503">
      <w:footerReference w:type="default" r:id="rId35"/>
      <w:pgSz w:w="12240" w:h="15840"/>
      <w:pgMar w:top="1360" w:right="1220" w:bottom="980" w:left="122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D2CA" w14:textId="77777777" w:rsidR="006255AF" w:rsidRDefault="006255AF">
      <w:r>
        <w:separator/>
      </w:r>
    </w:p>
  </w:endnote>
  <w:endnote w:type="continuationSeparator" w:id="0">
    <w:p w14:paraId="5F7F9F70" w14:textId="77777777" w:rsidR="006255AF" w:rsidRDefault="0062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97338"/>
      <w:docPartObj>
        <w:docPartGallery w:val="Page Numbers (Bottom of Page)"/>
        <w:docPartUnique/>
      </w:docPartObj>
    </w:sdtPr>
    <w:sdtEndPr>
      <w:rPr>
        <w:noProof/>
      </w:rPr>
    </w:sdtEndPr>
    <w:sdtContent>
      <w:p w14:paraId="7C639A77" w14:textId="71591D5B" w:rsidR="004E3100" w:rsidRDefault="004E3100">
        <w:pPr>
          <w:pStyle w:val="Footer"/>
          <w:jc w:val="right"/>
        </w:pPr>
        <w:r>
          <w:t xml:space="preserve">WFSC 624, Page </w:t>
        </w:r>
        <w:r>
          <w:fldChar w:fldCharType="begin"/>
        </w:r>
        <w:r>
          <w:instrText xml:space="preserve"> PAGE   \* MERGEFORMAT </w:instrText>
        </w:r>
        <w:r>
          <w:fldChar w:fldCharType="separate"/>
        </w:r>
        <w:r w:rsidR="005E07FA">
          <w:rPr>
            <w:noProof/>
          </w:rPr>
          <w:t>1</w:t>
        </w:r>
        <w:r>
          <w:rPr>
            <w:noProof/>
          </w:rPr>
          <w:fldChar w:fldCharType="end"/>
        </w:r>
      </w:p>
    </w:sdtContent>
  </w:sdt>
  <w:p w14:paraId="7931E9AA" w14:textId="52CF37E6" w:rsidR="00257785" w:rsidRDefault="002577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DB1D" w14:textId="77777777" w:rsidR="006255AF" w:rsidRDefault="006255AF">
      <w:r>
        <w:separator/>
      </w:r>
    </w:p>
  </w:footnote>
  <w:footnote w:type="continuationSeparator" w:id="0">
    <w:p w14:paraId="30CCB41E" w14:textId="77777777" w:rsidR="006255AF" w:rsidRDefault="00625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2205"/>
    <w:multiLevelType w:val="hybridMultilevel"/>
    <w:tmpl w:val="1A708D0E"/>
    <w:lvl w:ilvl="0" w:tplc="01602976">
      <w:start w:val="6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8365F"/>
    <w:multiLevelType w:val="hybridMultilevel"/>
    <w:tmpl w:val="52B66948"/>
    <w:lvl w:ilvl="0" w:tplc="70389038">
      <w:start w:val="1"/>
      <w:numFmt w:val="decimal"/>
      <w:lvlText w:val="%1."/>
      <w:lvlJc w:val="left"/>
      <w:pPr>
        <w:ind w:left="1660" w:hanging="360"/>
      </w:pPr>
      <w:rPr>
        <w:rFonts w:ascii="Times New Roman" w:eastAsia="Times New Roman" w:hAnsi="Times New Roman" w:cs="Times New Roman" w:hint="default"/>
        <w:w w:val="100"/>
        <w:sz w:val="21"/>
        <w:szCs w:val="21"/>
        <w:lang w:val="en-US" w:eastAsia="en-US" w:bidi="en-US"/>
      </w:rPr>
    </w:lvl>
    <w:lvl w:ilvl="1" w:tplc="36A26A56">
      <w:numFmt w:val="bullet"/>
      <w:lvlText w:val="•"/>
      <w:lvlJc w:val="left"/>
      <w:pPr>
        <w:ind w:left="2474" w:hanging="360"/>
      </w:pPr>
      <w:rPr>
        <w:rFonts w:hint="default"/>
        <w:lang w:val="en-US" w:eastAsia="en-US" w:bidi="en-US"/>
      </w:rPr>
    </w:lvl>
    <w:lvl w:ilvl="2" w:tplc="C5340B6A">
      <w:numFmt w:val="bullet"/>
      <w:lvlText w:val="•"/>
      <w:lvlJc w:val="left"/>
      <w:pPr>
        <w:ind w:left="3288" w:hanging="360"/>
      </w:pPr>
      <w:rPr>
        <w:rFonts w:hint="default"/>
        <w:lang w:val="en-US" w:eastAsia="en-US" w:bidi="en-US"/>
      </w:rPr>
    </w:lvl>
    <w:lvl w:ilvl="3" w:tplc="34424E90">
      <w:numFmt w:val="bullet"/>
      <w:lvlText w:val="•"/>
      <w:lvlJc w:val="left"/>
      <w:pPr>
        <w:ind w:left="4102" w:hanging="360"/>
      </w:pPr>
      <w:rPr>
        <w:rFonts w:hint="default"/>
        <w:lang w:val="en-US" w:eastAsia="en-US" w:bidi="en-US"/>
      </w:rPr>
    </w:lvl>
    <w:lvl w:ilvl="4" w:tplc="564E46B6">
      <w:numFmt w:val="bullet"/>
      <w:lvlText w:val="•"/>
      <w:lvlJc w:val="left"/>
      <w:pPr>
        <w:ind w:left="4916" w:hanging="360"/>
      </w:pPr>
      <w:rPr>
        <w:rFonts w:hint="default"/>
        <w:lang w:val="en-US" w:eastAsia="en-US" w:bidi="en-US"/>
      </w:rPr>
    </w:lvl>
    <w:lvl w:ilvl="5" w:tplc="27AE8A76">
      <w:numFmt w:val="bullet"/>
      <w:lvlText w:val="•"/>
      <w:lvlJc w:val="left"/>
      <w:pPr>
        <w:ind w:left="5730" w:hanging="360"/>
      </w:pPr>
      <w:rPr>
        <w:rFonts w:hint="default"/>
        <w:lang w:val="en-US" w:eastAsia="en-US" w:bidi="en-US"/>
      </w:rPr>
    </w:lvl>
    <w:lvl w:ilvl="6" w:tplc="6D56F490">
      <w:numFmt w:val="bullet"/>
      <w:lvlText w:val="•"/>
      <w:lvlJc w:val="left"/>
      <w:pPr>
        <w:ind w:left="6544" w:hanging="360"/>
      </w:pPr>
      <w:rPr>
        <w:rFonts w:hint="default"/>
        <w:lang w:val="en-US" w:eastAsia="en-US" w:bidi="en-US"/>
      </w:rPr>
    </w:lvl>
    <w:lvl w:ilvl="7" w:tplc="F714639A">
      <w:numFmt w:val="bullet"/>
      <w:lvlText w:val="•"/>
      <w:lvlJc w:val="left"/>
      <w:pPr>
        <w:ind w:left="7358" w:hanging="360"/>
      </w:pPr>
      <w:rPr>
        <w:rFonts w:hint="default"/>
        <w:lang w:val="en-US" w:eastAsia="en-US" w:bidi="en-US"/>
      </w:rPr>
    </w:lvl>
    <w:lvl w:ilvl="8" w:tplc="A58C68A4">
      <w:numFmt w:val="bullet"/>
      <w:lvlText w:val="•"/>
      <w:lvlJc w:val="left"/>
      <w:pPr>
        <w:ind w:left="8172" w:hanging="360"/>
      </w:pPr>
      <w:rPr>
        <w:rFonts w:hint="default"/>
        <w:lang w:val="en-US" w:eastAsia="en-US" w:bidi="en-US"/>
      </w:rPr>
    </w:lvl>
  </w:abstractNum>
  <w:abstractNum w:abstractNumId="2" w15:restartNumberingAfterBreak="0">
    <w:nsid w:val="1C9D7B78"/>
    <w:multiLevelType w:val="hybridMultilevel"/>
    <w:tmpl w:val="876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16235"/>
    <w:multiLevelType w:val="hybridMultilevel"/>
    <w:tmpl w:val="AE7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204C5"/>
    <w:multiLevelType w:val="hybridMultilevel"/>
    <w:tmpl w:val="721C26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F2162"/>
    <w:multiLevelType w:val="hybridMultilevel"/>
    <w:tmpl w:val="ACF6E11C"/>
    <w:lvl w:ilvl="0" w:tplc="6A2A52EA">
      <w:numFmt w:val="decimal"/>
      <w:lvlText w:val="(%1)"/>
      <w:lvlJc w:val="left"/>
      <w:pPr>
        <w:ind w:left="1278" w:hanging="339"/>
      </w:pPr>
      <w:rPr>
        <w:rFonts w:ascii="Times New Roman" w:eastAsia="Times New Roman" w:hAnsi="Times New Roman" w:cs="Times New Roman" w:hint="default"/>
        <w:w w:val="99"/>
        <w:sz w:val="24"/>
        <w:szCs w:val="24"/>
        <w:lang w:val="en-US" w:eastAsia="en-US" w:bidi="en-US"/>
      </w:rPr>
    </w:lvl>
    <w:lvl w:ilvl="1" w:tplc="4A669BBE">
      <w:numFmt w:val="bullet"/>
      <w:lvlText w:val="•"/>
      <w:lvlJc w:val="left"/>
      <w:pPr>
        <w:ind w:left="2132" w:hanging="339"/>
      </w:pPr>
      <w:rPr>
        <w:rFonts w:hint="default"/>
        <w:lang w:val="en-US" w:eastAsia="en-US" w:bidi="en-US"/>
      </w:rPr>
    </w:lvl>
    <w:lvl w:ilvl="2" w:tplc="6D12C502">
      <w:numFmt w:val="bullet"/>
      <w:lvlText w:val="•"/>
      <w:lvlJc w:val="left"/>
      <w:pPr>
        <w:ind w:left="2984" w:hanging="339"/>
      </w:pPr>
      <w:rPr>
        <w:rFonts w:hint="default"/>
        <w:lang w:val="en-US" w:eastAsia="en-US" w:bidi="en-US"/>
      </w:rPr>
    </w:lvl>
    <w:lvl w:ilvl="3" w:tplc="5606898C">
      <w:numFmt w:val="bullet"/>
      <w:lvlText w:val="•"/>
      <w:lvlJc w:val="left"/>
      <w:pPr>
        <w:ind w:left="3836" w:hanging="339"/>
      </w:pPr>
      <w:rPr>
        <w:rFonts w:hint="default"/>
        <w:lang w:val="en-US" w:eastAsia="en-US" w:bidi="en-US"/>
      </w:rPr>
    </w:lvl>
    <w:lvl w:ilvl="4" w:tplc="2166BE6E">
      <w:numFmt w:val="bullet"/>
      <w:lvlText w:val="•"/>
      <w:lvlJc w:val="left"/>
      <w:pPr>
        <w:ind w:left="4688" w:hanging="339"/>
      </w:pPr>
      <w:rPr>
        <w:rFonts w:hint="default"/>
        <w:lang w:val="en-US" w:eastAsia="en-US" w:bidi="en-US"/>
      </w:rPr>
    </w:lvl>
    <w:lvl w:ilvl="5" w:tplc="3B7A038C">
      <w:numFmt w:val="bullet"/>
      <w:lvlText w:val="•"/>
      <w:lvlJc w:val="left"/>
      <w:pPr>
        <w:ind w:left="5540" w:hanging="339"/>
      </w:pPr>
      <w:rPr>
        <w:rFonts w:hint="default"/>
        <w:lang w:val="en-US" w:eastAsia="en-US" w:bidi="en-US"/>
      </w:rPr>
    </w:lvl>
    <w:lvl w:ilvl="6" w:tplc="49B8787C">
      <w:numFmt w:val="bullet"/>
      <w:lvlText w:val="•"/>
      <w:lvlJc w:val="left"/>
      <w:pPr>
        <w:ind w:left="6392" w:hanging="339"/>
      </w:pPr>
      <w:rPr>
        <w:rFonts w:hint="default"/>
        <w:lang w:val="en-US" w:eastAsia="en-US" w:bidi="en-US"/>
      </w:rPr>
    </w:lvl>
    <w:lvl w:ilvl="7" w:tplc="AAA4C90A">
      <w:numFmt w:val="bullet"/>
      <w:lvlText w:val="•"/>
      <w:lvlJc w:val="left"/>
      <w:pPr>
        <w:ind w:left="7244" w:hanging="339"/>
      </w:pPr>
      <w:rPr>
        <w:rFonts w:hint="default"/>
        <w:lang w:val="en-US" w:eastAsia="en-US" w:bidi="en-US"/>
      </w:rPr>
    </w:lvl>
    <w:lvl w:ilvl="8" w:tplc="39443C5A">
      <w:numFmt w:val="bullet"/>
      <w:lvlText w:val="•"/>
      <w:lvlJc w:val="left"/>
      <w:pPr>
        <w:ind w:left="8096" w:hanging="339"/>
      </w:pPr>
      <w:rPr>
        <w:rFonts w:hint="default"/>
        <w:lang w:val="en-US" w:eastAsia="en-US" w:bidi="en-US"/>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xNDI1MbI0MjUwMDNQ0lEKTi0uzszPAykwrQUAfORQrSwAAAA="/>
  </w:docVars>
  <w:rsids>
    <w:rsidRoot w:val="00257785"/>
    <w:rsid w:val="00077837"/>
    <w:rsid w:val="001C2E67"/>
    <w:rsid w:val="001F7BEE"/>
    <w:rsid w:val="0020594F"/>
    <w:rsid w:val="00222314"/>
    <w:rsid w:val="002349E6"/>
    <w:rsid w:val="00257785"/>
    <w:rsid w:val="00261B9D"/>
    <w:rsid w:val="002915BB"/>
    <w:rsid w:val="002D63A3"/>
    <w:rsid w:val="002F5D84"/>
    <w:rsid w:val="00336D75"/>
    <w:rsid w:val="00341B25"/>
    <w:rsid w:val="00383399"/>
    <w:rsid w:val="00385365"/>
    <w:rsid w:val="00496458"/>
    <w:rsid w:val="004B55DC"/>
    <w:rsid w:val="004E3100"/>
    <w:rsid w:val="00563666"/>
    <w:rsid w:val="00571DAC"/>
    <w:rsid w:val="005E07FA"/>
    <w:rsid w:val="006255AF"/>
    <w:rsid w:val="00647C04"/>
    <w:rsid w:val="006665E7"/>
    <w:rsid w:val="00693D9E"/>
    <w:rsid w:val="00726579"/>
    <w:rsid w:val="007577AE"/>
    <w:rsid w:val="0076033F"/>
    <w:rsid w:val="00797D1A"/>
    <w:rsid w:val="007D009A"/>
    <w:rsid w:val="0081382C"/>
    <w:rsid w:val="008B311A"/>
    <w:rsid w:val="00942BFA"/>
    <w:rsid w:val="00B22963"/>
    <w:rsid w:val="00B94603"/>
    <w:rsid w:val="00BC4BF0"/>
    <w:rsid w:val="00C01E43"/>
    <w:rsid w:val="00C06BAA"/>
    <w:rsid w:val="00C2295A"/>
    <w:rsid w:val="00D434F8"/>
    <w:rsid w:val="00DB7919"/>
    <w:rsid w:val="00E80D8A"/>
    <w:rsid w:val="00F7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671F"/>
  <w15:docId w15:val="{A34C5627-AD5B-4734-8294-7186D4B3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220"/>
      <w:outlineLvl w:val="0"/>
    </w:pPr>
    <w:rPr>
      <w:b/>
      <w:bCs/>
      <w:sz w:val="24"/>
      <w:szCs w:val="24"/>
    </w:rPr>
  </w:style>
  <w:style w:type="paragraph" w:styleId="Heading2">
    <w:name w:val="heading 2"/>
    <w:basedOn w:val="Normal"/>
    <w:uiPriority w:val="1"/>
    <w:qFormat/>
    <w:pPr>
      <w:ind w:left="2459"/>
      <w:jc w:val="center"/>
      <w:outlineLvl w:val="1"/>
    </w:pPr>
    <w:rPr>
      <w:rFonts w:ascii="Arial" w:eastAsia="Arial" w:hAnsi="Arial" w:cs="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3503"/>
    <w:rPr>
      <w:color w:val="0000FF" w:themeColor="hyperlink"/>
      <w:u w:val="single"/>
    </w:rPr>
  </w:style>
  <w:style w:type="paragraph" w:styleId="BalloonText">
    <w:name w:val="Balloon Text"/>
    <w:basedOn w:val="Normal"/>
    <w:link w:val="BalloonTextChar"/>
    <w:uiPriority w:val="99"/>
    <w:semiHidden/>
    <w:unhideWhenUsed/>
    <w:rsid w:val="00571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DAC"/>
    <w:rPr>
      <w:rFonts w:ascii="Segoe UI" w:eastAsia="Times New Roman" w:hAnsi="Segoe UI" w:cs="Segoe UI"/>
      <w:sz w:val="18"/>
      <w:szCs w:val="18"/>
      <w:lang w:bidi="en-US"/>
    </w:rPr>
  </w:style>
  <w:style w:type="character" w:customStyle="1" w:styleId="UnresolvedMention1">
    <w:name w:val="Unresolved Mention1"/>
    <w:basedOn w:val="DefaultParagraphFont"/>
    <w:uiPriority w:val="99"/>
    <w:semiHidden/>
    <w:unhideWhenUsed/>
    <w:rsid w:val="007D009A"/>
    <w:rPr>
      <w:color w:val="605E5C"/>
      <w:shd w:val="clear" w:color="auto" w:fill="E1DFDD"/>
    </w:rPr>
  </w:style>
  <w:style w:type="paragraph" w:styleId="Header">
    <w:name w:val="header"/>
    <w:basedOn w:val="Normal"/>
    <w:link w:val="HeaderChar"/>
    <w:uiPriority w:val="99"/>
    <w:unhideWhenUsed/>
    <w:rsid w:val="004E3100"/>
    <w:pPr>
      <w:tabs>
        <w:tab w:val="center" w:pos="4680"/>
        <w:tab w:val="right" w:pos="9360"/>
      </w:tabs>
    </w:pPr>
  </w:style>
  <w:style w:type="character" w:customStyle="1" w:styleId="HeaderChar">
    <w:name w:val="Header Char"/>
    <w:basedOn w:val="DefaultParagraphFont"/>
    <w:link w:val="Header"/>
    <w:uiPriority w:val="99"/>
    <w:rsid w:val="004E3100"/>
    <w:rPr>
      <w:rFonts w:ascii="Times New Roman" w:eastAsia="Times New Roman" w:hAnsi="Times New Roman" w:cs="Times New Roman"/>
      <w:lang w:bidi="en-US"/>
    </w:rPr>
  </w:style>
  <w:style w:type="paragraph" w:styleId="Footer">
    <w:name w:val="footer"/>
    <w:basedOn w:val="Normal"/>
    <w:link w:val="FooterChar"/>
    <w:uiPriority w:val="99"/>
    <w:unhideWhenUsed/>
    <w:rsid w:val="004E3100"/>
    <w:pPr>
      <w:tabs>
        <w:tab w:val="center" w:pos="4680"/>
        <w:tab w:val="right" w:pos="9360"/>
      </w:tabs>
    </w:pPr>
  </w:style>
  <w:style w:type="character" w:customStyle="1" w:styleId="FooterChar">
    <w:name w:val="Footer Char"/>
    <w:basedOn w:val="DefaultParagraphFont"/>
    <w:link w:val="Footer"/>
    <w:uiPriority w:val="99"/>
    <w:rsid w:val="004E310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rules.tamu.edu/rule47" TargetMode="External"/><Relationship Id="rId18" Type="http://schemas.openxmlformats.org/officeDocument/2006/relationships/hyperlink" Target="https://student-rules.tamu.edu/rule07" TargetMode="External"/><Relationship Id="rId26" Type="http://schemas.openxmlformats.org/officeDocument/2006/relationships/hyperlink" Target="https://titleix.tamu.edu/" TargetMode="External"/><Relationship Id="rId21" Type="http://schemas.openxmlformats.org/officeDocument/2006/relationships/hyperlink" Target="https://aggiehonor.tamu.edu/Rules-and-Procedures/Rules/Honor-System-Rules" TargetMode="External"/><Relationship Id="rId34" Type="http://schemas.openxmlformats.org/officeDocument/2006/relationships/hyperlink" Target="https://provost.tamu.edu/Campus-Messages/Fall-2020-Courses-at-TAMU" TargetMode="External"/><Relationship Id="rId7" Type="http://schemas.openxmlformats.org/officeDocument/2006/relationships/hyperlink" Target="http://fujiwara.us" TargetMode="External"/><Relationship Id="rId12" Type="http://schemas.openxmlformats.org/officeDocument/2006/relationships/hyperlink" Target="https://student-rules.tamu.edu/rule31" TargetMode="External"/><Relationship Id="rId17" Type="http://schemas.openxmlformats.org/officeDocument/2006/relationships/hyperlink" Target="https://student-rules.tamu.edu/rule07/" TargetMode="External"/><Relationship Id="rId25" Type="http://schemas.openxmlformats.org/officeDocument/2006/relationships/hyperlink" Target="https://caps.tamu.edu/" TargetMode="External"/><Relationship Id="rId33" Type="http://schemas.openxmlformats.org/officeDocument/2006/relationships/hyperlink" Target="https://student-rules.tamu.edu/rule07/" TargetMode="External"/><Relationship Id="rId2" Type="http://schemas.openxmlformats.org/officeDocument/2006/relationships/styles" Target="styles.xml"/><Relationship Id="rId16" Type="http://schemas.openxmlformats.org/officeDocument/2006/relationships/hyperlink" Target="https://student-rules.tamu.edu/rule07/" TargetMode="External"/><Relationship Id="rId20" Type="http://schemas.openxmlformats.org/officeDocument/2006/relationships/hyperlink" Target="https://student-rules.tamu.edu/rule24/" TargetMode="External"/><Relationship Id="rId29" Type="http://schemas.openxmlformats.org/officeDocument/2006/relationships/hyperlink" Target="https://rules-saps.tamu.edu/PDFs/34.99.99.M0.0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s.tamu.edu/" TargetMode="External"/><Relationship Id="rId24" Type="http://schemas.openxmlformats.org/officeDocument/2006/relationships/hyperlink" Target="https://rules-saps.tamu.edu/PDFs/08.01.01.M1.pdf" TargetMode="External"/><Relationship Id="rId32" Type="http://schemas.openxmlformats.org/officeDocument/2006/relationships/hyperlink" Target="https://studentlife.tamu.edu/sco/face-covering-violation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ellsomebody.tamu.edu" TargetMode="External"/><Relationship Id="rId23" Type="http://schemas.openxmlformats.org/officeDocument/2006/relationships/hyperlink" Target="https://disability.tamu.edu/" TargetMode="External"/><Relationship Id="rId28" Type="http://schemas.openxmlformats.org/officeDocument/2006/relationships/hyperlink" Target="https://rules-saps.tamu.edu/PDFs/34.99.99.M0.03.pdf" TargetMode="External"/><Relationship Id="rId36" Type="http://schemas.openxmlformats.org/officeDocument/2006/relationships/fontTable" Target="fontTable.xml"/><Relationship Id="rId10" Type="http://schemas.openxmlformats.org/officeDocument/2006/relationships/hyperlink" Target="https://voal.tamu.edu/" TargetMode="External"/><Relationship Id="rId19" Type="http://schemas.openxmlformats.org/officeDocument/2006/relationships/hyperlink" Target="https://student-rules.tamu.edu/rule07" TargetMode="External"/><Relationship Id="rId31" Type="http://schemas.openxmlformats.org/officeDocument/2006/relationships/hyperlink" Target="https://provost.tamu.edu/Menu/News/TAMU-Face-Covering-FAQs" TargetMode="External"/><Relationship Id="rId4" Type="http://schemas.openxmlformats.org/officeDocument/2006/relationships/webSettings" Target="webSettings.xml"/><Relationship Id="rId9" Type="http://schemas.openxmlformats.org/officeDocument/2006/relationships/hyperlink" Target="http://registrar.tamu.edu/General/Calendar.aspx" TargetMode="External"/><Relationship Id="rId14" Type="http://schemas.openxmlformats.org/officeDocument/2006/relationships/hyperlink" Target="https://stophate.tamu.edu/" TargetMode="External"/><Relationship Id="rId22" Type="http://schemas.openxmlformats.org/officeDocument/2006/relationships/hyperlink" Target="https://aggiehonor.tamu.edu/" TargetMode="External"/><Relationship Id="rId27" Type="http://schemas.openxmlformats.org/officeDocument/2006/relationships/hyperlink" Target="https://suicidepreventionlifeline.org/" TargetMode="External"/><Relationship Id="rId30" Type="http://schemas.openxmlformats.org/officeDocument/2006/relationships/hyperlink" Target="https://provost.tamu.edu/Menu/News/TAMU-Face-Covering-FAQs" TargetMode="External"/><Relationship Id="rId35" Type="http://schemas.openxmlformats.org/officeDocument/2006/relationships/footer" Target="footer1.xml"/><Relationship Id="rId8" Type="http://schemas.openxmlformats.org/officeDocument/2006/relationships/hyperlink" Target="https://canvas.tamu.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WFSC 624 Dynamics of Populations</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WFSC 624 Dynamics of Populations</dc:title>
  <dc:creator>Masami Fujiwara</dc:creator>
  <cp:lastModifiedBy>Masami Fujiwara</cp:lastModifiedBy>
  <cp:revision>3</cp:revision>
  <cp:lastPrinted>2022-01-31T16:39:00Z</cp:lastPrinted>
  <dcterms:created xsi:type="dcterms:W3CDTF">2022-03-31T13:45:00Z</dcterms:created>
  <dcterms:modified xsi:type="dcterms:W3CDTF">2022-03-31T13:55:00Z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2016</vt:lpwstr>
  </property>
  <property fmtid="{D5CDD505-2E9C-101B-9397-08002B2CF9AE}" pid="4" name="LastSaved">
    <vt:filetime>2019-02-20T00:00:00Z</vt:filetime>
  </property>
</Properties>
</file>